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AB69" w14:textId="77777777" w:rsidR="001B3D54" w:rsidRPr="00C51F29" w:rsidRDefault="001B3D54" w:rsidP="001B3D54">
      <w:pPr>
        <w:spacing w:after="0" w:line="240" w:lineRule="auto"/>
        <w:jc w:val="center"/>
        <w:rPr>
          <w:rFonts w:asciiTheme="majorHAnsi" w:hAnsiTheme="majorHAnsi" w:cstheme="majorHAnsi"/>
          <w:b/>
          <w:bCs/>
          <w:sz w:val="18"/>
          <w:szCs w:val="18"/>
        </w:rPr>
      </w:pPr>
      <w:r w:rsidRPr="00C51F29">
        <w:rPr>
          <w:rFonts w:asciiTheme="majorHAnsi" w:hAnsiTheme="majorHAnsi" w:cstheme="majorHAnsi"/>
          <w:b/>
          <w:bCs/>
          <w:sz w:val="18"/>
          <w:szCs w:val="18"/>
        </w:rPr>
        <w:t>FORMULARZ WYKONYWANIA PRAWA GŁOSU PRZEZ PEŁNOMOCNIKA</w:t>
      </w:r>
    </w:p>
    <w:p w14:paraId="51C993F0" w14:textId="77777777" w:rsidR="001B3D54" w:rsidRPr="00C51F29" w:rsidRDefault="001B3D54" w:rsidP="001B3D54">
      <w:pPr>
        <w:spacing w:after="0" w:line="240" w:lineRule="auto"/>
        <w:jc w:val="center"/>
        <w:rPr>
          <w:rFonts w:asciiTheme="majorHAnsi" w:hAnsiTheme="majorHAnsi" w:cstheme="majorHAnsi"/>
          <w:b/>
          <w:bCs/>
          <w:sz w:val="18"/>
          <w:szCs w:val="18"/>
        </w:rPr>
      </w:pPr>
      <w:r w:rsidRPr="00C51F29">
        <w:rPr>
          <w:rFonts w:asciiTheme="majorHAnsi" w:hAnsiTheme="majorHAnsi" w:cstheme="majorHAnsi"/>
          <w:b/>
          <w:bCs/>
          <w:sz w:val="18"/>
          <w:szCs w:val="18"/>
        </w:rPr>
        <w:t>(ten formularz nie zastępuje dokumentu pełnomocnictwa)</w:t>
      </w:r>
    </w:p>
    <w:p w14:paraId="3D3D5240" w14:textId="77777777" w:rsidR="001B3D54" w:rsidRPr="00C51F29" w:rsidRDefault="001B3D54" w:rsidP="001B3D54">
      <w:pPr>
        <w:spacing w:after="0" w:line="254" w:lineRule="auto"/>
        <w:jc w:val="right"/>
        <w:rPr>
          <w:rFonts w:asciiTheme="majorHAnsi" w:hAnsiTheme="majorHAnsi" w:cstheme="majorHAnsi"/>
          <w:b/>
          <w:bCs/>
          <w:sz w:val="18"/>
          <w:szCs w:val="18"/>
        </w:rPr>
      </w:pPr>
    </w:p>
    <w:p w14:paraId="748948F3" w14:textId="77777777" w:rsidR="001B3D54" w:rsidRPr="00C51F29" w:rsidRDefault="001B3D54" w:rsidP="001B3D54">
      <w:pPr>
        <w:spacing w:after="0" w:line="254" w:lineRule="auto"/>
        <w:jc w:val="right"/>
        <w:rPr>
          <w:rFonts w:asciiTheme="majorHAnsi" w:hAnsiTheme="majorHAnsi" w:cstheme="majorHAnsi"/>
          <w:b/>
          <w:bCs/>
          <w:sz w:val="18"/>
          <w:szCs w:val="18"/>
        </w:rPr>
      </w:pPr>
      <w:r w:rsidRPr="00C51F29">
        <w:rPr>
          <w:rFonts w:asciiTheme="majorHAnsi" w:hAnsiTheme="majorHAnsi" w:cstheme="majorHAnsi"/>
          <w:b/>
          <w:bCs/>
          <w:sz w:val="18"/>
          <w:szCs w:val="18"/>
        </w:rPr>
        <w:t>_____________________</w:t>
      </w:r>
    </w:p>
    <w:p w14:paraId="51C07B1A" w14:textId="77777777" w:rsidR="001B3D54" w:rsidRPr="00C51F29" w:rsidRDefault="001B3D54" w:rsidP="001B3D54">
      <w:pPr>
        <w:spacing w:after="0" w:line="254" w:lineRule="auto"/>
        <w:jc w:val="right"/>
        <w:rPr>
          <w:rFonts w:asciiTheme="majorHAnsi" w:hAnsiTheme="majorHAnsi" w:cstheme="majorHAnsi"/>
          <w:sz w:val="18"/>
          <w:szCs w:val="18"/>
        </w:rPr>
      </w:pPr>
      <w:r w:rsidRPr="00C51F29">
        <w:rPr>
          <w:rFonts w:asciiTheme="majorHAnsi" w:hAnsiTheme="majorHAnsi" w:cstheme="majorHAnsi"/>
          <w:sz w:val="18"/>
          <w:szCs w:val="18"/>
        </w:rPr>
        <w:t>(miejscowość, data)</w:t>
      </w:r>
    </w:p>
    <w:p w14:paraId="603F72C7" w14:textId="77777777" w:rsidR="001B3D54" w:rsidRPr="00C51F29" w:rsidRDefault="001B3D54" w:rsidP="001B3D54">
      <w:pPr>
        <w:spacing w:after="0"/>
        <w:rPr>
          <w:rFonts w:asciiTheme="majorHAnsi" w:hAnsiTheme="majorHAnsi" w:cstheme="majorHAnsi"/>
          <w:b/>
          <w:bCs/>
          <w:sz w:val="18"/>
          <w:szCs w:val="18"/>
        </w:rPr>
      </w:pPr>
      <w:r w:rsidRPr="00C51F29">
        <w:rPr>
          <w:rFonts w:asciiTheme="majorHAnsi" w:hAnsiTheme="majorHAnsi" w:cstheme="majorHAnsi"/>
          <w:sz w:val="18"/>
          <w:szCs w:val="18"/>
        </w:rPr>
        <w:t xml:space="preserve">Nazwa akcjonariusza / Imię i nazwisko akcjonariusza: </w:t>
      </w:r>
    </w:p>
    <w:p w14:paraId="7D23306E" w14:textId="77777777" w:rsidR="001B3D54" w:rsidRPr="00C51F29" w:rsidRDefault="001B3D54" w:rsidP="001B3D54">
      <w:pPr>
        <w:spacing w:after="0"/>
        <w:rPr>
          <w:rFonts w:asciiTheme="majorHAnsi" w:hAnsiTheme="majorHAnsi" w:cstheme="majorHAnsi"/>
          <w:b/>
          <w:bCs/>
          <w:sz w:val="18"/>
          <w:szCs w:val="18"/>
        </w:rPr>
      </w:pPr>
      <w:r w:rsidRPr="00C51F29">
        <w:rPr>
          <w:rFonts w:asciiTheme="majorHAnsi" w:hAnsiTheme="majorHAnsi" w:cstheme="majorHAnsi"/>
          <w:sz w:val="18"/>
          <w:szCs w:val="18"/>
        </w:rPr>
        <w:t>Adres akcjonariusza:</w:t>
      </w:r>
    </w:p>
    <w:p w14:paraId="4A05DAA1"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KRS / NIP / Inny numer rejestrowy akcjonariusza *:</w:t>
      </w:r>
    </w:p>
    <w:p w14:paraId="5DA13744"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PESEL akcjonariusza*:</w:t>
      </w:r>
    </w:p>
    <w:p w14:paraId="0CD2114F"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Adres e-mail kontaktowy: </w:t>
      </w:r>
    </w:p>
    <w:p w14:paraId="71EEC2DC"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Numer telefonu kontaktowego: </w:t>
      </w:r>
    </w:p>
    <w:p w14:paraId="6FB676D8"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w:t>
      </w:r>
      <w:r w:rsidRPr="00C51F29">
        <w:rPr>
          <w:rFonts w:asciiTheme="majorHAnsi" w:hAnsiTheme="majorHAnsi" w:cstheme="majorHAnsi"/>
          <w:b/>
          <w:bCs/>
          <w:sz w:val="18"/>
          <w:szCs w:val="18"/>
        </w:rPr>
        <w:t>Akcjonariusz</w:t>
      </w:r>
      <w:r w:rsidRPr="00C51F29">
        <w:rPr>
          <w:rFonts w:asciiTheme="majorHAnsi" w:hAnsiTheme="majorHAnsi" w:cstheme="majorHAnsi"/>
          <w:sz w:val="18"/>
          <w:szCs w:val="18"/>
        </w:rPr>
        <w:t>”)</w:t>
      </w:r>
    </w:p>
    <w:p w14:paraId="45FA1F4D" w14:textId="77777777" w:rsidR="001B3D54" w:rsidRPr="00C51F29" w:rsidRDefault="001B3D54" w:rsidP="001B3D54">
      <w:pPr>
        <w:spacing w:after="0" w:line="360" w:lineRule="auto"/>
        <w:rPr>
          <w:rFonts w:asciiTheme="majorHAnsi" w:hAnsiTheme="majorHAnsi" w:cstheme="majorHAnsi"/>
          <w:sz w:val="18"/>
          <w:szCs w:val="18"/>
        </w:rPr>
      </w:pPr>
      <w:r w:rsidRPr="00C51F29">
        <w:rPr>
          <w:rFonts w:asciiTheme="majorHAnsi" w:hAnsiTheme="majorHAnsi" w:cstheme="majorHAnsi"/>
          <w:sz w:val="18"/>
          <w:szCs w:val="18"/>
        </w:rPr>
        <w:t xml:space="preserve"> </w:t>
      </w:r>
    </w:p>
    <w:p w14:paraId="278F96EE"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Nazwa pełnomocnika / Imię i nazwisko pełnomocnika*: </w:t>
      </w:r>
    </w:p>
    <w:p w14:paraId="4A9DE6A7" w14:textId="77777777" w:rsidR="001B3D54" w:rsidRPr="00C51F29" w:rsidRDefault="001B3D54" w:rsidP="001B3D54">
      <w:pPr>
        <w:spacing w:after="0"/>
        <w:rPr>
          <w:rFonts w:asciiTheme="majorHAnsi" w:hAnsiTheme="majorHAnsi" w:cstheme="majorHAnsi"/>
          <w:b/>
          <w:bCs/>
          <w:sz w:val="18"/>
          <w:szCs w:val="18"/>
        </w:rPr>
      </w:pPr>
      <w:r w:rsidRPr="00C51F29">
        <w:rPr>
          <w:rFonts w:asciiTheme="majorHAnsi" w:hAnsiTheme="majorHAnsi" w:cstheme="majorHAnsi"/>
          <w:sz w:val="18"/>
          <w:szCs w:val="18"/>
        </w:rPr>
        <w:t>Adres pełnomocnika:</w:t>
      </w:r>
    </w:p>
    <w:p w14:paraId="26A6655E"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KRS / NIP / Inny numer rejestrowy pełnomocnika *:</w:t>
      </w:r>
    </w:p>
    <w:p w14:paraId="588B92AD"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PESEL pełnomocnika*:</w:t>
      </w:r>
    </w:p>
    <w:p w14:paraId="7D86D448"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Numer dokumentu tożsamości pełnomocnika: </w:t>
      </w:r>
    </w:p>
    <w:p w14:paraId="388ABB67"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Adres e-mail kontaktowy: </w:t>
      </w:r>
    </w:p>
    <w:p w14:paraId="3D4431F7"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Numer telefonu kontaktowego: </w:t>
      </w:r>
    </w:p>
    <w:p w14:paraId="7C3D9882"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w:t>
      </w:r>
      <w:r w:rsidRPr="00C51F29">
        <w:rPr>
          <w:rFonts w:asciiTheme="majorHAnsi" w:hAnsiTheme="majorHAnsi" w:cstheme="majorHAnsi"/>
          <w:b/>
          <w:bCs/>
          <w:sz w:val="18"/>
          <w:szCs w:val="18"/>
        </w:rPr>
        <w:t>Pełnomocnik”</w:t>
      </w:r>
      <w:r w:rsidRPr="00C51F29">
        <w:rPr>
          <w:rFonts w:asciiTheme="majorHAnsi" w:hAnsiTheme="majorHAnsi" w:cstheme="majorHAnsi"/>
          <w:sz w:val="18"/>
          <w:szCs w:val="18"/>
        </w:rPr>
        <w:t>)</w:t>
      </w:r>
    </w:p>
    <w:p w14:paraId="6210B3E0" w14:textId="77777777" w:rsidR="001B3D54" w:rsidRPr="00C51F29" w:rsidRDefault="001B3D54" w:rsidP="001B3D54">
      <w:pPr>
        <w:tabs>
          <w:tab w:val="center" w:pos="4816"/>
        </w:tabs>
        <w:spacing w:after="0"/>
        <w:jc w:val="both"/>
        <w:rPr>
          <w:rFonts w:asciiTheme="majorHAnsi" w:hAnsiTheme="majorHAnsi" w:cstheme="majorHAnsi"/>
          <w:b/>
          <w:bCs/>
          <w:sz w:val="18"/>
          <w:szCs w:val="18"/>
        </w:rPr>
      </w:pPr>
    </w:p>
    <w:p w14:paraId="35D193EF" w14:textId="77777777" w:rsidR="001B3D54" w:rsidRPr="00C51F29" w:rsidRDefault="001B3D54" w:rsidP="001B3D54">
      <w:pPr>
        <w:tabs>
          <w:tab w:val="center" w:pos="4816"/>
        </w:tabs>
        <w:spacing w:after="0"/>
        <w:jc w:val="both"/>
        <w:rPr>
          <w:rFonts w:asciiTheme="majorHAnsi" w:hAnsiTheme="majorHAnsi" w:cstheme="majorHAnsi"/>
          <w:b/>
          <w:bCs/>
          <w:sz w:val="18"/>
          <w:szCs w:val="18"/>
        </w:rPr>
      </w:pPr>
      <w:r w:rsidRPr="00C51F29">
        <w:rPr>
          <w:rFonts w:asciiTheme="majorHAnsi" w:hAnsiTheme="majorHAnsi" w:cstheme="majorHAnsi"/>
          <w:b/>
          <w:bCs/>
          <w:sz w:val="18"/>
          <w:szCs w:val="18"/>
        </w:rPr>
        <w:t>Formularz głosowania przez Pełnomocnika umożliwia akcjonariuszowi zamieszczenie instrukcji co do sposobu głosowania na walnym zgromadzeniu. Spółka nie weryfikuje czy Pełnomocnik wykonuje prawo głosu zgodnie z instrukcją udzieloną przez Akcjonariusza.</w:t>
      </w:r>
    </w:p>
    <w:p w14:paraId="4424FF75" w14:textId="77777777" w:rsidR="001B3D54" w:rsidRPr="00C51F29" w:rsidRDefault="001B3D54" w:rsidP="001B3D54">
      <w:pPr>
        <w:autoSpaceDE w:val="0"/>
        <w:autoSpaceDN w:val="0"/>
        <w:adjustRightInd w:val="0"/>
        <w:spacing w:after="0" w:line="240" w:lineRule="auto"/>
        <w:jc w:val="center"/>
        <w:rPr>
          <w:rFonts w:asciiTheme="majorHAnsi" w:hAnsiTheme="majorHAnsi" w:cstheme="majorHAnsi"/>
          <w:color w:val="000000"/>
          <w:sz w:val="18"/>
          <w:szCs w:val="18"/>
        </w:rPr>
      </w:pPr>
      <w:r w:rsidRPr="00C51F29">
        <w:rPr>
          <w:rFonts w:asciiTheme="majorHAnsi" w:hAnsiTheme="majorHAnsi" w:cstheme="majorHAnsi"/>
          <w:b/>
          <w:bCs/>
          <w:color w:val="000000"/>
          <w:sz w:val="18"/>
          <w:szCs w:val="18"/>
        </w:rPr>
        <w:t>INSTRUKCJA DOTYCZĄCA WYKONYWANIA PRAWA GŁOSU PRZEZ PEŁNOMOCNIKA</w:t>
      </w:r>
    </w:p>
    <w:p w14:paraId="5A68F7DB" w14:textId="77777777" w:rsidR="001B3D54" w:rsidRPr="00C51F29" w:rsidRDefault="001B3D54" w:rsidP="001B3D54">
      <w:pPr>
        <w:autoSpaceDE w:val="0"/>
        <w:autoSpaceDN w:val="0"/>
        <w:adjustRightInd w:val="0"/>
        <w:spacing w:after="0" w:line="240" w:lineRule="auto"/>
        <w:jc w:val="center"/>
        <w:rPr>
          <w:rFonts w:asciiTheme="majorHAnsi" w:hAnsiTheme="majorHAnsi" w:cstheme="majorHAnsi"/>
          <w:color w:val="000000"/>
          <w:sz w:val="18"/>
          <w:szCs w:val="18"/>
        </w:rPr>
      </w:pPr>
      <w:r w:rsidRPr="00C51F29">
        <w:rPr>
          <w:rFonts w:asciiTheme="majorHAnsi" w:hAnsiTheme="majorHAnsi" w:cstheme="majorHAnsi"/>
          <w:b/>
          <w:bCs/>
          <w:color w:val="000000"/>
          <w:sz w:val="18"/>
          <w:szCs w:val="18"/>
        </w:rPr>
        <w:t>na Zwyczajnym Walnym Zgromadzeniu</w:t>
      </w:r>
    </w:p>
    <w:p w14:paraId="07F969EC" w14:textId="377C1B51" w:rsidR="001B3D54" w:rsidRPr="00C51F29" w:rsidRDefault="001B3D54" w:rsidP="001B3D54">
      <w:pPr>
        <w:autoSpaceDE w:val="0"/>
        <w:autoSpaceDN w:val="0"/>
        <w:adjustRightInd w:val="0"/>
        <w:spacing w:after="0" w:line="240" w:lineRule="auto"/>
        <w:jc w:val="center"/>
        <w:rPr>
          <w:rFonts w:asciiTheme="majorHAnsi" w:hAnsiTheme="majorHAnsi" w:cstheme="majorHAnsi"/>
          <w:color w:val="000000"/>
          <w:sz w:val="18"/>
          <w:szCs w:val="18"/>
        </w:rPr>
      </w:pPr>
      <w:r>
        <w:rPr>
          <w:rFonts w:asciiTheme="majorHAnsi" w:hAnsiTheme="majorHAnsi" w:cstheme="majorHAnsi"/>
          <w:b/>
          <w:bCs/>
          <w:color w:val="000000"/>
          <w:sz w:val="18"/>
          <w:szCs w:val="18"/>
        </w:rPr>
        <w:t>BIOCELTIX</w:t>
      </w:r>
      <w:r w:rsidRPr="00C51F29">
        <w:rPr>
          <w:rFonts w:asciiTheme="majorHAnsi" w:hAnsiTheme="majorHAnsi" w:cstheme="majorHAnsi"/>
          <w:b/>
          <w:bCs/>
          <w:color w:val="000000"/>
          <w:sz w:val="18"/>
          <w:szCs w:val="18"/>
        </w:rPr>
        <w:t xml:space="preserve"> S.A. z siedzibą we Wrocławiu</w:t>
      </w:r>
    </w:p>
    <w:p w14:paraId="066142A7" w14:textId="6241939B" w:rsidR="001B3D54" w:rsidRPr="00C51F29" w:rsidRDefault="001B3D54" w:rsidP="001B3D54">
      <w:pPr>
        <w:autoSpaceDE w:val="0"/>
        <w:autoSpaceDN w:val="0"/>
        <w:adjustRightInd w:val="0"/>
        <w:spacing w:after="0" w:line="240" w:lineRule="auto"/>
        <w:jc w:val="center"/>
        <w:rPr>
          <w:rFonts w:asciiTheme="majorHAnsi" w:hAnsiTheme="majorHAnsi" w:cstheme="majorHAnsi"/>
          <w:b/>
          <w:bCs/>
          <w:color w:val="000000"/>
          <w:sz w:val="18"/>
          <w:szCs w:val="18"/>
        </w:rPr>
      </w:pPr>
      <w:r w:rsidRPr="00C51F29">
        <w:rPr>
          <w:rFonts w:asciiTheme="majorHAnsi" w:hAnsiTheme="majorHAnsi" w:cstheme="majorHAnsi"/>
          <w:b/>
          <w:bCs/>
          <w:color w:val="000000"/>
          <w:sz w:val="18"/>
          <w:szCs w:val="18"/>
        </w:rPr>
        <w:t xml:space="preserve">zwołanym na dzień </w:t>
      </w:r>
      <w:r>
        <w:rPr>
          <w:rFonts w:asciiTheme="majorHAnsi" w:hAnsiTheme="majorHAnsi" w:cstheme="majorHAnsi"/>
          <w:b/>
          <w:bCs/>
          <w:color w:val="000000"/>
          <w:sz w:val="18"/>
          <w:szCs w:val="18"/>
        </w:rPr>
        <w:t>23 czerwca</w:t>
      </w:r>
      <w:r w:rsidRPr="00C51F29">
        <w:rPr>
          <w:rFonts w:asciiTheme="majorHAnsi" w:hAnsiTheme="majorHAnsi" w:cstheme="majorHAnsi"/>
          <w:b/>
          <w:bCs/>
          <w:color w:val="000000"/>
          <w:sz w:val="18"/>
          <w:szCs w:val="18"/>
        </w:rPr>
        <w:t xml:space="preserve"> 2026 roku</w:t>
      </w:r>
    </w:p>
    <w:p w14:paraId="5C46B1D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b/>
          <w:bCs/>
          <w:color w:val="000000"/>
          <w:sz w:val="18"/>
          <w:szCs w:val="18"/>
        </w:rPr>
        <w:t xml:space="preserve">OBJAŚNIENIA: </w:t>
      </w:r>
    </w:p>
    <w:p w14:paraId="1F20A520"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426B7C50"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 xml:space="preserve">Akcjonariusze proszeni są o wydanie instrukcji poprzez wstawienie „X” w odpowiedniej rubryce oraz wpisanie liczby akcji, </w:t>
      </w:r>
      <w:r w:rsidRPr="00C51F29">
        <w:rPr>
          <w:rFonts w:asciiTheme="majorHAnsi" w:hAnsiTheme="majorHAnsi" w:cstheme="majorHAnsi"/>
          <w:color w:val="000000"/>
          <w:sz w:val="18"/>
          <w:szCs w:val="18"/>
        </w:rPr>
        <w:br/>
        <w:t>z których odbywać się będzie dane głosowanie nad uchwałą.</w:t>
      </w:r>
    </w:p>
    <w:p w14:paraId="308CF20A"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2A2E2F78"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Jeżeli pole „Treść instrukcji” lub „Treść sprzeciwu” nie jest uzupełniane, wówczas Akcjonariusz jest proszony o jego przekreślenie.</w:t>
      </w:r>
    </w:p>
    <w:p w14:paraId="48DFCD29"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4CCE6B1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 xml:space="preserve">W przypadku uzupełnienia rubryki „Treść instrukcji” Akcjonariusz proszony jest o szczegółowe określenie w tej rubryce instrukcji dotyczącej wykonywania prawa głosu przez pełnomocnika, również na wypadek zgłoszenia innych projektów uchwał przez akcjonariuszy Spółki, w tym w przypadku zgłoszenia jakichkolwiek zmian do odpowiadających poszczególnym punktom obrad projektów uchwał. </w:t>
      </w:r>
    </w:p>
    <w:p w14:paraId="25EE6ED4"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471E73F6"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W przypadku głosowania przeciwko danej uchwale, Akcjonariusz może poniżej wyrazić sprzeciw z prośbą o wpisanie do protokołu. W takim przypadku Akcjonariusz proszony jest o wpisanie treści sprzeciwu w rubryce „Treść sprzeciwu”.</w:t>
      </w:r>
    </w:p>
    <w:p w14:paraId="76538000"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7C6285D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Emitent zwraca uwagę, że treści projektów uchwał załączone do tego formularza mogą różnić się od treści uchwał opublikowanych na stronie internetowej Emitenta oraz od finalnej treści uchwały poddanej pod głosowanie. W celu uniknięcia wątpliwości co do sposobu głosowania pełnomocnika w takim przypadku, zalecamy określenie w rubryce „Treść instrukcji w przypadku innego projektu uchwały” sposobu postępowania pełnomocnika w powyższej sytuacji.</w:t>
      </w:r>
    </w:p>
    <w:p w14:paraId="6AB4B303"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31445F5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Emitent zwraca się z prośbą do Akcjonariusza o podpisanie każdej strony formularza w przypadku formularza w formie pisemnej.</w:t>
      </w:r>
    </w:p>
    <w:p w14:paraId="27098F7A"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34D2081F" w14:textId="77777777" w:rsidR="001B3D54" w:rsidRPr="00C51F29" w:rsidRDefault="001B3D54" w:rsidP="001B3D54">
      <w:pPr>
        <w:spacing w:after="0" w:line="360" w:lineRule="auto"/>
        <w:jc w:val="both"/>
        <w:rPr>
          <w:rFonts w:asciiTheme="majorHAnsi" w:hAnsiTheme="majorHAnsi" w:cstheme="majorHAnsi"/>
          <w:sz w:val="18"/>
          <w:szCs w:val="18"/>
        </w:rPr>
      </w:pPr>
    </w:p>
    <w:p w14:paraId="788E6E11" w14:textId="77777777" w:rsidR="001B3D54" w:rsidRPr="00C51F29" w:rsidRDefault="001B3D54" w:rsidP="001B3D54">
      <w:pPr>
        <w:spacing w:after="0" w:line="360" w:lineRule="auto"/>
        <w:jc w:val="both"/>
        <w:rPr>
          <w:rFonts w:asciiTheme="majorHAnsi" w:hAnsiTheme="majorHAnsi" w:cstheme="majorHAnsi"/>
          <w:sz w:val="18"/>
          <w:szCs w:val="18"/>
        </w:rPr>
      </w:pPr>
      <w:r w:rsidRPr="00C51F29">
        <w:rPr>
          <w:rFonts w:asciiTheme="majorHAnsi" w:hAnsiTheme="majorHAnsi" w:cstheme="majorHAnsi"/>
          <w:sz w:val="18"/>
          <w:szCs w:val="18"/>
        </w:rPr>
        <w:t>* niepotrzebne skreślić.</w:t>
      </w:r>
    </w:p>
    <w:p w14:paraId="0B217618" w14:textId="77777777" w:rsidR="001B3D54" w:rsidRPr="00C51F29" w:rsidRDefault="001B3D54" w:rsidP="001B3D54">
      <w:pPr>
        <w:spacing w:after="160" w:line="259" w:lineRule="auto"/>
        <w:jc w:val="both"/>
        <w:rPr>
          <w:rFonts w:asciiTheme="majorHAnsi" w:hAnsiTheme="majorHAnsi" w:cstheme="majorHAnsi"/>
          <w:sz w:val="18"/>
          <w:szCs w:val="18"/>
        </w:rPr>
      </w:pPr>
      <w:r w:rsidRPr="00C51F29">
        <w:rPr>
          <w:rFonts w:asciiTheme="majorHAnsi" w:hAnsiTheme="majorHAnsi" w:cstheme="majorHAnsi"/>
          <w:sz w:val="18"/>
          <w:szCs w:val="18"/>
        </w:rPr>
        <w:br w:type="page"/>
      </w:r>
    </w:p>
    <w:p w14:paraId="514ADD66" w14:textId="77777777" w:rsidR="00E45E54" w:rsidRDefault="00E45E54" w:rsidP="00E45E54">
      <w:pPr>
        <w:spacing w:after="120" w:line="240" w:lineRule="auto"/>
        <w:jc w:val="both"/>
        <w:rPr>
          <w:rFonts w:asciiTheme="majorHAnsi" w:hAnsiTheme="majorHAnsi" w:cstheme="majorHAnsi"/>
          <w:b/>
          <w:i/>
          <w:sz w:val="18"/>
          <w:szCs w:val="18"/>
          <w:lang w:eastAsia="pl-PL"/>
        </w:rPr>
      </w:pPr>
    </w:p>
    <w:p w14:paraId="4A0B86FB" w14:textId="77777777" w:rsidR="004E396D" w:rsidRPr="004E396D" w:rsidRDefault="004E396D" w:rsidP="004E396D">
      <w:pPr>
        <w:spacing w:after="120" w:line="240" w:lineRule="auto"/>
        <w:jc w:val="center"/>
        <w:rPr>
          <w:rFonts w:ascii="Calibri Light" w:hAnsi="Calibri Light" w:cs="Calibri Light"/>
          <w:b/>
          <w:bCs/>
          <w:sz w:val="18"/>
          <w:szCs w:val="18"/>
          <w:u w:val="single"/>
        </w:rPr>
      </w:pPr>
      <w:r w:rsidRPr="004E396D">
        <w:rPr>
          <w:rFonts w:ascii="Calibri Light" w:hAnsi="Calibri Light" w:cs="Calibri Light"/>
          <w:b/>
          <w:bCs/>
          <w:sz w:val="18"/>
          <w:szCs w:val="18"/>
          <w:u w:val="single"/>
        </w:rPr>
        <w:t xml:space="preserve">PROJEKTY UCHWAŁ ZWYCZAJNEGO WALNEGO ZGROMADZENIA BIOCELTIX S.A. </w:t>
      </w:r>
    </w:p>
    <w:p w14:paraId="37462B8B" w14:textId="77777777" w:rsidR="004E396D" w:rsidRPr="004E396D" w:rsidRDefault="004E396D" w:rsidP="004E396D">
      <w:pPr>
        <w:spacing w:after="120" w:line="240" w:lineRule="auto"/>
        <w:jc w:val="center"/>
        <w:rPr>
          <w:rFonts w:ascii="Calibri Light" w:hAnsi="Calibri Light" w:cs="Calibri Light"/>
          <w:b/>
          <w:bCs/>
          <w:sz w:val="18"/>
          <w:szCs w:val="18"/>
          <w:u w:val="single"/>
        </w:rPr>
      </w:pPr>
      <w:r w:rsidRPr="004E396D">
        <w:rPr>
          <w:rFonts w:ascii="Calibri Light" w:hAnsi="Calibri Light" w:cs="Calibri Light"/>
          <w:b/>
          <w:bCs/>
          <w:sz w:val="18"/>
          <w:szCs w:val="18"/>
          <w:u w:val="single"/>
        </w:rPr>
        <w:t>ZWOŁANEGO NA DZIEŃ 23 CZERWCA 2026 ROKU</w:t>
      </w:r>
    </w:p>
    <w:p w14:paraId="1A013D9A"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p>
    <w:p w14:paraId="3CA50913"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Uchwała nr 01/06/2026 </w:t>
      </w:r>
    </w:p>
    <w:p w14:paraId="2259E65C"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6DE723B2"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spółki pod firmą BIOCELTIX spółka akcyjna z siedzibą we Wrocławiu </w:t>
      </w:r>
    </w:p>
    <w:p w14:paraId="5751606B"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 dnia 23 czerwca 2026 roku </w:t>
      </w:r>
    </w:p>
    <w:p w14:paraId="67ECD358" w14:textId="77777777" w:rsidR="004E396D" w:rsidRPr="004E396D" w:rsidRDefault="004E396D" w:rsidP="004E396D">
      <w:pPr>
        <w:spacing w:after="12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w sprawie wyboru Przewodniczącego Zwyczajnego Walnego Zgromadzenia</w:t>
      </w:r>
    </w:p>
    <w:p w14:paraId="0374B515" w14:textId="77777777" w:rsidR="004E396D" w:rsidRPr="004E396D" w:rsidRDefault="004E396D" w:rsidP="00E728EE">
      <w:pPr>
        <w:numPr>
          <w:ilvl w:val="0"/>
          <w:numId w:val="2"/>
        </w:numPr>
        <w:tabs>
          <w:tab w:val="right" w:leader="hyphen" w:pos="9080"/>
        </w:tabs>
        <w:spacing w:after="120" w:line="240" w:lineRule="auto"/>
        <w:contextualSpacing/>
        <w:jc w:val="both"/>
        <w:rPr>
          <w:rFonts w:asciiTheme="majorHAnsi" w:hAnsiTheme="majorHAnsi" w:cstheme="majorHAnsi"/>
          <w:b/>
          <w:bCs/>
          <w:sz w:val="18"/>
          <w:szCs w:val="18"/>
          <w:lang w:eastAsia="pl-PL"/>
        </w:rPr>
      </w:pPr>
      <w:r w:rsidRPr="004E396D">
        <w:rPr>
          <w:rFonts w:asciiTheme="majorHAnsi" w:hAnsiTheme="majorHAnsi" w:cstheme="majorHAnsi"/>
          <w:sz w:val="18"/>
          <w:szCs w:val="18"/>
          <w:lang w:eastAsia="pl-PL"/>
        </w:rPr>
        <w:t xml:space="preserve">Zwyczajne Walne Zgromadzenie spółki pod firmą BIOCELTIX S.A. z siedzibą we Wrocławiu, działając na podstawie art. 409 § 1 Kodeksu spółek handlowych wybiera </w:t>
      </w:r>
      <w:r w:rsidRPr="004E396D">
        <w:rPr>
          <w:rFonts w:asciiTheme="majorHAnsi" w:hAnsiTheme="majorHAnsi" w:cs="Arial"/>
          <w:sz w:val="18"/>
          <w:szCs w:val="18"/>
          <w:lang w:eastAsia="pl-PL"/>
        </w:rPr>
        <w:t>[</w:t>
      </w:r>
      <w:r w:rsidRPr="004E396D">
        <w:rPr>
          <w:rFonts w:asciiTheme="majorHAnsi" w:hAnsiTheme="majorHAnsi" w:cs="Arial"/>
          <w:sz w:val="18"/>
          <w:szCs w:val="18"/>
          <w:highlight w:val="yellow"/>
          <w:lang w:eastAsia="pl-PL"/>
        </w:rPr>
        <w:t>∙</w:t>
      </w:r>
      <w:r w:rsidRPr="004E396D">
        <w:rPr>
          <w:rFonts w:asciiTheme="majorHAnsi" w:hAnsiTheme="majorHAnsi" w:cs="Arial"/>
          <w:sz w:val="18"/>
          <w:szCs w:val="18"/>
          <w:lang w:eastAsia="pl-PL"/>
        </w:rPr>
        <w:t>]</w:t>
      </w:r>
      <w:r w:rsidRPr="004E396D">
        <w:rPr>
          <w:rFonts w:asciiTheme="majorHAnsi" w:hAnsiTheme="majorHAnsi" w:cstheme="majorHAnsi"/>
          <w:sz w:val="18"/>
          <w:szCs w:val="18"/>
          <w:lang w:eastAsia="pl-PL"/>
        </w:rPr>
        <w:t xml:space="preserve"> na Przewodniczącego Zwyczajnego Walnego Zgromadzenia.</w:t>
      </w:r>
    </w:p>
    <w:p w14:paraId="2F539F80" w14:textId="77777777" w:rsidR="004E396D" w:rsidRPr="004E396D" w:rsidRDefault="004E396D" w:rsidP="00E728EE">
      <w:pPr>
        <w:numPr>
          <w:ilvl w:val="0"/>
          <w:numId w:val="2"/>
        </w:numPr>
        <w:tabs>
          <w:tab w:val="right" w:leader="hyphen" w:pos="9080"/>
        </w:tabs>
        <w:spacing w:after="120" w:line="240" w:lineRule="auto"/>
        <w:contextualSpacing/>
        <w:jc w:val="both"/>
        <w:rPr>
          <w:rFonts w:asciiTheme="majorHAnsi" w:hAnsiTheme="majorHAnsi" w:cstheme="majorHAnsi"/>
          <w:sz w:val="18"/>
          <w:szCs w:val="18"/>
          <w:lang w:eastAsia="pl-PL"/>
        </w:rPr>
      </w:pPr>
      <w:r w:rsidRPr="004E396D">
        <w:rPr>
          <w:rFonts w:asciiTheme="majorHAnsi" w:hAnsiTheme="majorHAnsi" w:cstheme="majorHAnsi"/>
          <w:sz w:val="18"/>
          <w:szCs w:val="18"/>
          <w:lang w:eastAsia="pl-PL"/>
        </w:rPr>
        <w:t>Uchwała wchodzi w życie z chwilą jej podjęcia.</w:t>
      </w:r>
    </w:p>
    <w:p w14:paraId="361AC62B" w14:textId="77777777" w:rsidR="004E396D" w:rsidRPr="004E396D" w:rsidRDefault="004E396D" w:rsidP="004E396D">
      <w:pPr>
        <w:spacing w:after="120" w:line="240" w:lineRule="auto"/>
        <w:jc w:val="both"/>
        <w:rPr>
          <w:rFonts w:asciiTheme="majorHAnsi" w:hAnsiTheme="majorHAnsi" w:cstheme="majorHAnsi"/>
          <w:b/>
          <w:i/>
          <w:sz w:val="18"/>
          <w:szCs w:val="18"/>
          <w:lang w:eastAsia="pl-PL"/>
        </w:rPr>
      </w:pPr>
    </w:p>
    <w:p w14:paraId="23E827C0"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C49BC21"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1BB70D13" w14:textId="77777777" w:rsidTr="00157115">
        <w:trPr>
          <w:trHeight w:val="1028"/>
        </w:trPr>
        <w:tc>
          <w:tcPr>
            <w:tcW w:w="1802" w:type="dxa"/>
          </w:tcPr>
          <w:p w14:paraId="53C30D7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CE9438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BD0B16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03316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32FFD5B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17B4BD14" w14:textId="77777777" w:rsidTr="00157115">
        <w:trPr>
          <w:trHeight w:val="2010"/>
        </w:trPr>
        <w:tc>
          <w:tcPr>
            <w:tcW w:w="1802" w:type="dxa"/>
          </w:tcPr>
          <w:p w14:paraId="587D56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5408" behindDoc="0" locked="0" layoutInCell="1" allowOverlap="1" wp14:anchorId="622AD3BC" wp14:editId="2009B66E">
                      <wp:simplePos x="0" y="0"/>
                      <wp:positionH relativeFrom="column">
                        <wp:posOffset>440055</wp:posOffset>
                      </wp:positionH>
                      <wp:positionV relativeFrom="paragraph">
                        <wp:posOffset>130175</wp:posOffset>
                      </wp:positionV>
                      <wp:extent cx="209550" cy="209550"/>
                      <wp:effectExtent l="0" t="0" r="19050" b="19050"/>
                      <wp:wrapNone/>
                      <wp:docPr id="662844271" name="Prostokąt 66284427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32CCF" id="Prostokąt 662844271"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B792DC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2DE038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A3B5DB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287FED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649510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5B582B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F64309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51A9252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6432" behindDoc="0" locked="0" layoutInCell="1" allowOverlap="1" wp14:anchorId="2FA8595A" wp14:editId="68789ECB">
                      <wp:simplePos x="0" y="0"/>
                      <wp:positionH relativeFrom="column">
                        <wp:posOffset>440055</wp:posOffset>
                      </wp:positionH>
                      <wp:positionV relativeFrom="paragraph">
                        <wp:posOffset>130175</wp:posOffset>
                      </wp:positionV>
                      <wp:extent cx="209550" cy="209550"/>
                      <wp:effectExtent l="0" t="0" r="19050" b="19050"/>
                      <wp:wrapNone/>
                      <wp:docPr id="827378599" name="Prostokąt 82737859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FB04A" id="Prostokąt 827378599"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1029B7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C12DF5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B0F3F3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2F9BBD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1A7CED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DB60C1B"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BFB3C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7456" behindDoc="0" locked="0" layoutInCell="1" allowOverlap="1" wp14:anchorId="7670CE6C" wp14:editId="60AC0F07">
                      <wp:simplePos x="0" y="0"/>
                      <wp:positionH relativeFrom="column">
                        <wp:posOffset>440055</wp:posOffset>
                      </wp:positionH>
                      <wp:positionV relativeFrom="paragraph">
                        <wp:posOffset>130175</wp:posOffset>
                      </wp:positionV>
                      <wp:extent cx="209550" cy="209550"/>
                      <wp:effectExtent l="0" t="0" r="19050" b="19050"/>
                      <wp:wrapNone/>
                      <wp:docPr id="1277906023" name="Prostokąt 127790602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E728" id="Prostokąt 1277906023"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03AB8A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7CBA0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9D5B4A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67F98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80C09B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0DD05E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A3720F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8480" behindDoc="0" locked="0" layoutInCell="1" allowOverlap="1" wp14:anchorId="43C95AE1" wp14:editId="1EB053B0">
                      <wp:simplePos x="0" y="0"/>
                      <wp:positionH relativeFrom="column">
                        <wp:posOffset>440055</wp:posOffset>
                      </wp:positionH>
                      <wp:positionV relativeFrom="paragraph">
                        <wp:posOffset>130175</wp:posOffset>
                      </wp:positionV>
                      <wp:extent cx="209550" cy="209550"/>
                      <wp:effectExtent l="0" t="0" r="19050" b="19050"/>
                      <wp:wrapNone/>
                      <wp:docPr id="502460490" name="Prostokąt 50246049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DA819" id="Prostokąt 502460490"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FF78AB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691EA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6D7233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66F674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ADAB8C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9504" behindDoc="0" locked="0" layoutInCell="1" allowOverlap="1" wp14:anchorId="6D875AA1" wp14:editId="7CACCE91">
                      <wp:simplePos x="0" y="0"/>
                      <wp:positionH relativeFrom="column">
                        <wp:posOffset>440055</wp:posOffset>
                      </wp:positionH>
                      <wp:positionV relativeFrom="paragraph">
                        <wp:posOffset>130175</wp:posOffset>
                      </wp:positionV>
                      <wp:extent cx="209550" cy="209550"/>
                      <wp:effectExtent l="0" t="0" r="19050" b="19050"/>
                      <wp:wrapNone/>
                      <wp:docPr id="652906934" name="Prostokąt 65290693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25281" id="Prostokąt 652906934"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3EFB9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EA2E2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9D1AA0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B7580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5BD551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B758D25"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0BC66CD4"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5649BC35"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5C62A1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E4AE48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039602A7" w14:textId="77777777" w:rsidTr="00157115">
        <w:trPr>
          <w:trHeight w:val="590"/>
        </w:trPr>
        <w:tc>
          <w:tcPr>
            <w:tcW w:w="9180" w:type="dxa"/>
          </w:tcPr>
          <w:p w14:paraId="1A2E76F3"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CF060E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CC1C25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049C10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87EE43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705CE1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3110883D" w14:textId="77777777" w:rsidTr="00157115">
        <w:trPr>
          <w:trHeight w:val="590"/>
        </w:trPr>
        <w:tc>
          <w:tcPr>
            <w:tcW w:w="9180" w:type="dxa"/>
          </w:tcPr>
          <w:p w14:paraId="34BF7C4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6247661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823BF8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E780CC4"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1E8E89C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64C3A5E9" w14:textId="77777777" w:rsidTr="00157115">
        <w:trPr>
          <w:trHeight w:val="590"/>
        </w:trPr>
        <w:tc>
          <w:tcPr>
            <w:tcW w:w="9180" w:type="dxa"/>
          </w:tcPr>
          <w:p w14:paraId="5D496C11"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40C0BE6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D55385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95ED03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8F179D8" w14:textId="77777777" w:rsidTr="00157115">
        <w:trPr>
          <w:trHeight w:val="590"/>
        </w:trPr>
        <w:tc>
          <w:tcPr>
            <w:tcW w:w="9180" w:type="dxa"/>
          </w:tcPr>
          <w:p w14:paraId="1566EF27"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2DC22AB"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6FAFD274" w14:textId="77777777" w:rsidR="004E396D" w:rsidRPr="004E396D" w:rsidRDefault="004E396D" w:rsidP="004E396D">
      <w:pPr>
        <w:spacing w:after="160" w:line="240" w:lineRule="auto"/>
        <w:rPr>
          <w:rFonts w:asciiTheme="majorHAnsi" w:hAnsiTheme="majorHAnsi"/>
          <w:sz w:val="18"/>
          <w:szCs w:val="18"/>
        </w:rPr>
      </w:pPr>
    </w:p>
    <w:p w14:paraId="4700E6EF" w14:textId="77777777" w:rsidR="004E396D" w:rsidRDefault="004E396D">
      <w:pPr>
        <w:spacing w:after="160" w:line="259" w:lineRule="auto"/>
        <w:rPr>
          <w:rFonts w:asciiTheme="majorHAnsi" w:eastAsia="Times New Roman" w:hAnsiTheme="majorHAnsi" w:cstheme="majorHAnsi"/>
          <w:b/>
          <w:sz w:val="18"/>
          <w:szCs w:val="18"/>
        </w:rPr>
      </w:pPr>
      <w:r>
        <w:rPr>
          <w:rFonts w:asciiTheme="majorHAnsi" w:eastAsia="Times New Roman" w:hAnsiTheme="majorHAnsi" w:cstheme="majorHAnsi"/>
          <w:b/>
          <w:sz w:val="18"/>
          <w:szCs w:val="18"/>
        </w:rPr>
        <w:br w:type="page"/>
      </w:r>
    </w:p>
    <w:p w14:paraId="090A4545" w14:textId="0C7D891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lastRenderedPageBreak/>
        <w:t>Uchwała nr 02/06/2026</w:t>
      </w:r>
    </w:p>
    <w:p w14:paraId="6A101000"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0542C917"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spółki pod firmą BIOCELTIX spółka akcyjna z siedzibą we Wrocławiu</w:t>
      </w:r>
    </w:p>
    <w:p w14:paraId="6E2918D9"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 z dnia 23 czerwca 2026 roku </w:t>
      </w:r>
    </w:p>
    <w:p w14:paraId="39AB1E17" w14:textId="77777777" w:rsidR="004E396D" w:rsidRPr="004E396D" w:rsidRDefault="004E396D" w:rsidP="004E396D">
      <w:pPr>
        <w:spacing w:after="120" w:line="240" w:lineRule="auto"/>
        <w:jc w:val="center"/>
        <w:outlineLvl w:val="0"/>
        <w:rPr>
          <w:rFonts w:asciiTheme="majorHAnsi" w:eastAsia="Times New Roman" w:hAnsiTheme="majorHAnsi" w:cstheme="majorHAnsi"/>
          <w:b/>
          <w:sz w:val="18"/>
          <w:szCs w:val="18"/>
          <w:lang w:eastAsia="pl-PL"/>
        </w:rPr>
      </w:pPr>
      <w:r w:rsidRPr="004E396D">
        <w:rPr>
          <w:rFonts w:asciiTheme="majorHAnsi" w:eastAsia="Times New Roman" w:hAnsiTheme="majorHAnsi" w:cstheme="majorHAnsi"/>
          <w:b/>
          <w:bCs/>
          <w:sz w:val="18"/>
          <w:szCs w:val="18"/>
          <w:lang w:eastAsia="pl-PL"/>
        </w:rPr>
        <w:t>w sprawie przyjęcia porządku obrad</w:t>
      </w:r>
    </w:p>
    <w:p w14:paraId="74AE2980" w14:textId="77777777" w:rsidR="004E396D" w:rsidRPr="004E396D" w:rsidRDefault="004E396D" w:rsidP="00E728EE">
      <w:pPr>
        <w:widowControl w:val="0"/>
        <w:numPr>
          <w:ilvl w:val="0"/>
          <w:numId w:val="3"/>
        </w:numPr>
        <w:tabs>
          <w:tab w:val="right" w:leader="hyphen" w:pos="9080"/>
        </w:tabs>
        <w:autoSpaceDE w:val="0"/>
        <w:autoSpaceDN w:val="0"/>
        <w:spacing w:after="120" w:line="240" w:lineRule="auto"/>
        <w:contextualSpacing/>
        <w:jc w:val="both"/>
        <w:rPr>
          <w:rFonts w:asciiTheme="majorHAnsi" w:hAnsiTheme="majorHAnsi" w:cstheme="majorHAnsi"/>
          <w:sz w:val="18"/>
          <w:szCs w:val="18"/>
          <w:lang w:eastAsia="pl-PL"/>
        </w:rPr>
      </w:pPr>
      <w:r w:rsidRPr="004E396D">
        <w:rPr>
          <w:rFonts w:asciiTheme="majorHAnsi" w:hAnsiTheme="majorHAnsi" w:cstheme="majorHAnsi"/>
          <w:sz w:val="18"/>
          <w:szCs w:val="18"/>
          <w:lang w:eastAsia="pl-PL"/>
        </w:rPr>
        <w:t>Zwyczajne Walne Zgromadzenie spółki pod firmą BIOCELTIX S.A. z siedzibą we Wrocławiu przyjmuje następujący porządek obrad:</w:t>
      </w:r>
    </w:p>
    <w:p w14:paraId="587B08D6" w14:textId="77777777" w:rsidR="004E396D" w:rsidRPr="004E396D" w:rsidRDefault="004E396D" w:rsidP="004E396D">
      <w:pPr>
        <w:widowControl w:val="0"/>
        <w:tabs>
          <w:tab w:val="right" w:leader="hyphen" w:pos="9080"/>
        </w:tabs>
        <w:autoSpaceDE w:val="0"/>
        <w:autoSpaceDN w:val="0"/>
        <w:spacing w:after="120" w:line="240" w:lineRule="auto"/>
        <w:ind w:left="360"/>
        <w:contextualSpacing/>
        <w:jc w:val="both"/>
        <w:rPr>
          <w:rFonts w:asciiTheme="majorHAnsi" w:hAnsiTheme="majorHAnsi" w:cstheme="majorHAnsi"/>
          <w:sz w:val="18"/>
          <w:szCs w:val="18"/>
          <w:lang w:eastAsia="pl-PL"/>
        </w:rPr>
      </w:pPr>
    </w:p>
    <w:p w14:paraId="030EE4F8"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Otwarcie Walnego Zgromadzenia.</w:t>
      </w:r>
    </w:p>
    <w:p w14:paraId="6D72AECB"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Wybór Przewodniczącego Walnego Zgromadzenia. </w:t>
      </w:r>
    </w:p>
    <w:p w14:paraId="63A8A47F"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Stwierdzenie prawidłowości zwołania Walnego Zgromadzenia oraz jego zdolności do podejmowania uchwał. </w:t>
      </w:r>
    </w:p>
    <w:p w14:paraId="57BB8B8E"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Przyjęcie porządku obrad. </w:t>
      </w:r>
    </w:p>
    <w:p w14:paraId="50E5A43F"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Rozpatrzenie sprawozdania Zarządu z działalności BIOCELTIX S.A. za rok obrotowy 2025. </w:t>
      </w:r>
    </w:p>
    <w:p w14:paraId="14DAE0AD"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Rozpatrzenie sprawozdania finansowego BIOCELTIX S.A. za rok obrotowy 2025 z uwzględnieniem sprawozdania niezależnego biegłego rewidenta z badania sprawozdania finansowego.</w:t>
      </w:r>
    </w:p>
    <w:p w14:paraId="2BEA13E2"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Rozpatrzenie wniosku Zarządu w sprawie pokrycia straty BIOCELTIX S.A. za rok obrotowy 2025. </w:t>
      </w:r>
    </w:p>
    <w:p w14:paraId="4E098012"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Rozpatrzenie sprawozdania z działalności Rady Nadzorczej BIOCELTIX S.A. za rok obrotowy 2025 oraz wyników dokonanej przez Radę Nadzorczą oceny sprawozdania finansowego i sprawozdania Zarządu z działalności za rok obrotowy 2025.</w:t>
      </w:r>
    </w:p>
    <w:p w14:paraId="5D830A81"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zatwierdzenia sprawozdania z działalności Rady Nadzorczej BIOCELTIX S.A. za rok obrotowy 2025.</w:t>
      </w:r>
    </w:p>
    <w:p w14:paraId="0736DA26"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zatwierdzenia sprawozdania Zarządu z działalności BIOCELTIX S.A. za rok obrotowy 2025.</w:t>
      </w:r>
    </w:p>
    <w:p w14:paraId="5E5B8AC4"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Podjęcie uchwały w sprawie zatwierdzenia sprawozdania finansowego BIOCELTIX S.A. za rok obrotowy 2025. </w:t>
      </w:r>
    </w:p>
    <w:p w14:paraId="78E76C6C"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pokrycia straty BIOCELTIX S.A. za rok obrotowy 2025.</w:t>
      </w:r>
    </w:p>
    <w:p w14:paraId="613768AA"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 w sprawie udzielenia członkom Zarządu BIOCELTIX S.A. absolutorium z wykonania przez nich obowiązków w 2025 roku.</w:t>
      </w:r>
    </w:p>
    <w:p w14:paraId="25B71E4C"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 w sprawie udzielenia członkom Rady Nadzorczej BIOCELTIX S.A. absolutorium z wykonania przez nich obowiązków w 2025 roku.</w:t>
      </w:r>
    </w:p>
    <w:p w14:paraId="7D120998"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Dyskusja nad sprawozdaniem o wynagrodzeniach Członków Zarządu i Rady Nadzorczej.</w:t>
      </w:r>
    </w:p>
    <w:p w14:paraId="38071111"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ustanowienia w Spółce Programu Motywacyjnego oraz uchylenia uchwały nr 05/02/2021 Nadzwyczajnego Walnego Zgromadzenia Spółki z dnia 09 lutego 2021 r. zmienionej uchwałą nr 19/06/2024 Zwyczajnego Walnego Zgromadzenia Spółki z dnia 26 czerwca 2024 r.</w:t>
      </w:r>
    </w:p>
    <w:p w14:paraId="022694F8"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Podjęcie uchwały w sprawie emisji imiennych warrantów subskrypcyjnych serii A z wyłączeniem prawa poboru dotychczasowych akcjonariuszy, warunkowego podwyższenia kapitału zakładowego Spółki w drodze emisji akcji zwykłych na okaziciela serii H z wyłączeniem prawa poboru dotychczasowych akcjonariuszy, uchylenia uchwały nr 03/02/2021 Nadzwyczajnego Walnego Zgromadzenia Spółki z dnia 09 lutego 2021 r. i uchwały nr 04/02/2021 Nadzwyczajnego Walnego Zgromadzenia Spółki z dnia 09 lutego 2021 r. oraz związanej z powyższym zmiany statutu Spółki. </w:t>
      </w:r>
    </w:p>
    <w:p w14:paraId="1D2D8EC4"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Zamknięcie Walnego Zgromadzenia.</w:t>
      </w:r>
    </w:p>
    <w:p w14:paraId="77CAB02C" w14:textId="77777777" w:rsidR="004E396D" w:rsidRPr="004E396D" w:rsidRDefault="004E396D" w:rsidP="004E396D">
      <w:pPr>
        <w:widowControl w:val="0"/>
        <w:tabs>
          <w:tab w:val="right" w:leader="hyphen" w:pos="9080"/>
        </w:tabs>
        <w:autoSpaceDE w:val="0"/>
        <w:autoSpaceDN w:val="0"/>
        <w:spacing w:after="120" w:line="240" w:lineRule="auto"/>
        <w:ind w:left="709"/>
        <w:contextualSpacing/>
        <w:jc w:val="both"/>
        <w:rPr>
          <w:rFonts w:asciiTheme="majorHAnsi" w:hAnsiTheme="majorHAnsi" w:cstheme="majorHAnsi"/>
          <w:sz w:val="18"/>
          <w:szCs w:val="18"/>
        </w:rPr>
      </w:pPr>
    </w:p>
    <w:p w14:paraId="35D576F4" w14:textId="77777777" w:rsidR="004E396D" w:rsidRPr="004E396D" w:rsidRDefault="004E396D" w:rsidP="00E728EE">
      <w:pPr>
        <w:widowControl w:val="0"/>
        <w:numPr>
          <w:ilvl w:val="0"/>
          <w:numId w:val="3"/>
        </w:numPr>
        <w:tabs>
          <w:tab w:val="right" w:leader="hyphen" w:pos="9080"/>
        </w:tabs>
        <w:autoSpaceDE w:val="0"/>
        <w:autoSpaceDN w:val="0"/>
        <w:spacing w:after="120" w:line="240" w:lineRule="auto"/>
        <w:contextualSpacing/>
        <w:jc w:val="both"/>
        <w:rPr>
          <w:rFonts w:asciiTheme="majorHAnsi" w:hAnsiTheme="majorHAnsi" w:cstheme="majorHAnsi"/>
          <w:sz w:val="18"/>
          <w:szCs w:val="18"/>
          <w:lang w:eastAsia="pl-PL"/>
        </w:rPr>
      </w:pPr>
      <w:r w:rsidRPr="004E396D">
        <w:rPr>
          <w:rFonts w:asciiTheme="majorHAnsi" w:hAnsiTheme="majorHAnsi" w:cstheme="majorHAnsi"/>
          <w:sz w:val="18"/>
          <w:szCs w:val="18"/>
          <w:lang w:eastAsia="pl-PL"/>
        </w:rPr>
        <w:t>Uchwała wchodzi w życie z chwilą jej podjęcia.</w:t>
      </w:r>
    </w:p>
    <w:p w14:paraId="594148EE" w14:textId="77777777" w:rsidR="004E396D" w:rsidRPr="004E396D" w:rsidRDefault="004E396D" w:rsidP="004E396D">
      <w:pPr>
        <w:widowControl w:val="0"/>
        <w:shd w:val="clear" w:color="auto" w:fill="FFFFFF"/>
        <w:tabs>
          <w:tab w:val="num" w:pos="360"/>
        </w:tabs>
        <w:autoSpaceDE w:val="0"/>
        <w:autoSpaceDN w:val="0"/>
        <w:adjustRightInd w:val="0"/>
        <w:spacing w:after="120" w:line="240" w:lineRule="auto"/>
        <w:ind w:left="17"/>
        <w:jc w:val="both"/>
        <w:rPr>
          <w:rFonts w:asciiTheme="majorHAnsi" w:eastAsia="Times New Roman" w:hAnsiTheme="majorHAnsi" w:cstheme="majorHAnsi"/>
          <w:b/>
          <w:i/>
          <w:sz w:val="18"/>
          <w:szCs w:val="18"/>
        </w:rPr>
      </w:pPr>
    </w:p>
    <w:p w14:paraId="18D64BB2"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7022B936"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7F284CBE"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329FC5C8" w14:textId="77777777" w:rsidTr="00157115">
        <w:trPr>
          <w:trHeight w:val="1028"/>
        </w:trPr>
        <w:tc>
          <w:tcPr>
            <w:tcW w:w="1802" w:type="dxa"/>
          </w:tcPr>
          <w:p w14:paraId="4815063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99D3DA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50542F2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48A1B71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EF9077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443C21DB" w14:textId="77777777" w:rsidTr="00157115">
        <w:trPr>
          <w:trHeight w:val="2010"/>
        </w:trPr>
        <w:tc>
          <w:tcPr>
            <w:tcW w:w="1802" w:type="dxa"/>
          </w:tcPr>
          <w:p w14:paraId="36735F0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1552" behindDoc="0" locked="0" layoutInCell="1" allowOverlap="1" wp14:anchorId="782E7029" wp14:editId="2891DF83">
                      <wp:simplePos x="0" y="0"/>
                      <wp:positionH relativeFrom="column">
                        <wp:posOffset>440055</wp:posOffset>
                      </wp:positionH>
                      <wp:positionV relativeFrom="paragraph">
                        <wp:posOffset>130175</wp:posOffset>
                      </wp:positionV>
                      <wp:extent cx="209550" cy="209550"/>
                      <wp:effectExtent l="0" t="0" r="19050" b="19050"/>
                      <wp:wrapNone/>
                      <wp:docPr id="1925922811" name="Prostokąt 192592281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F510C" id="Prostokąt 1925922811"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310589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5229D2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BF398E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B3E3F4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E0D1F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87DE2D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0732EA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DD2E9B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2576" behindDoc="0" locked="0" layoutInCell="1" allowOverlap="1" wp14:anchorId="7F387FED" wp14:editId="3590910C">
                      <wp:simplePos x="0" y="0"/>
                      <wp:positionH relativeFrom="column">
                        <wp:posOffset>440055</wp:posOffset>
                      </wp:positionH>
                      <wp:positionV relativeFrom="paragraph">
                        <wp:posOffset>130175</wp:posOffset>
                      </wp:positionV>
                      <wp:extent cx="209550" cy="209550"/>
                      <wp:effectExtent l="0" t="0" r="19050" b="19050"/>
                      <wp:wrapNone/>
                      <wp:docPr id="1299881554" name="Prostokąt 129988155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32E0B" id="Prostokąt 1299881554"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F5CA17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FAA39F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07F02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37EFC5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9A3C8B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B56C00F"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A12DB2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3600" behindDoc="0" locked="0" layoutInCell="1" allowOverlap="1" wp14:anchorId="06194D35" wp14:editId="13B3A78C">
                      <wp:simplePos x="0" y="0"/>
                      <wp:positionH relativeFrom="column">
                        <wp:posOffset>440055</wp:posOffset>
                      </wp:positionH>
                      <wp:positionV relativeFrom="paragraph">
                        <wp:posOffset>130175</wp:posOffset>
                      </wp:positionV>
                      <wp:extent cx="209550" cy="209550"/>
                      <wp:effectExtent l="0" t="0" r="19050" b="19050"/>
                      <wp:wrapNone/>
                      <wp:docPr id="767777774" name="Prostokąt 76777777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5DAF1" id="Prostokąt 767777774"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06E9A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E23213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4BF1F1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31982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4ACDF0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6F58E39"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555E09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4624" behindDoc="0" locked="0" layoutInCell="1" allowOverlap="1" wp14:anchorId="6E2F6FA9" wp14:editId="2CDBA360">
                      <wp:simplePos x="0" y="0"/>
                      <wp:positionH relativeFrom="column">
                        <wp:posOffset>440055</wp:posOffset>
                      </wp:positionH>
                      <wp:positionV relativeFrom="paragraph">
                        <wp:posOffset>130175</wp:posOffset>
                      </wp:positionV>
                      <wp:extent cx="209550" cy="209550"/>
                      <wp:effectExtent l="0" t="0" r="19050" b="19050"/>
                      <wp:wrapNone/>
                      <wp:docPr id="769249012" name="Prostokąt 76924901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27033" id="Prostokąt 769249012"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3A9244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AE1989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BA8198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AE6F6E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299AC6A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5648" behindDoc="0" locked="0" layoutInCell="1" allowOverlap="1" wp14:anchorId="011772D2" wp14:editId="7B9C86B3">
                      <wp:simplePos x="0" y="0"/>
                      <wp:positionH relativeFrom="column">
                        <wp:posOffset>440055</wp:posOffset>
                      </wp:positionH>
                      <wp:positionV relativeFrom="paragraph">
                        <wp:posOffset>130175</wp:posOffset>
                      </wp:positionV>
                      <wp:extent cx="209550" cy="209550"/>
                      <wp:effectExtent l="0" t="0" r="19050" b="19050"/>
                      <wp:wrapNone/>
                      <wp:docPr id="1000462796" name="Prostokąt 100046279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F0DD" id="Prostokąt 1000462796"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1C29F4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2650E4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9E1AF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213EF8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1D9868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109E8FE"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51EBA746"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587D04AA"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4F28DE9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DF0828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6187D7D6" w14:textId="77777777" w:rsidTr="00157115">
        <w:trPr>
          <w:trHeight w:val="590"/>
        </w:trPr>
        <w:tc>
          <w:tcPr>
            <w:tcW w:w="9180" w:type="dxa"/>
          </w:tcPr>
          <w:p w14:paraId="3ECD3570"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37017E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E5155E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15A459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F2D235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1B1F79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E3F2079" w14:textId="77777777" w:rsidTr="00157115">
        <w:trPr>
          <w:trHeight w:val="590"/>
        </w:trPr>
        <w:tc>
          <w:tcPr>
            <w:tcW w:w="9180" w:type="dxa"/>
          </w:tcPr>
          <w:p w14:paraId="6373D855"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6CDBBD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DACFB8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0396520"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04E9274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6A5FB430" w14:textId="77777777" w:rsidTr="00157115">
        <w:trPr>
          <w:trHeight w:val="590"/>
        </w:trPr>
        <w:tc>
          <w:tcPr>
            <w:tcW w:w="9180" w:type="dxa"/>
          </w:tcPr>
          <w:p w14:paraId="7F93F660"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490844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72EA44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360282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37DD1BC3" w14:textId="77777777" w:rsidTr="00157115">
        <w:trPr>
          <w:trHeight w:val="590"/>
        </w:trPr>
        <w:tc>
          <w:tcPr>
            <w:tcW w:w="9180" w:type="dxa"/>
          </w:tcPr>
          <w:p w14:paraId="1AF15881"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87EEBF2"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7A4ABF5A" w14:textId="77777777" w:rsidR="004E396D" w:rsidRDefault="004E396D">
      <w:pPr>
        <w:spacing w:after="160" w:line="259" w:lineRule="auto"/>
        <w:rPr>
          <w:rFonts w:asciiTheme="majorHAnsi" w:eastAsia="Times New Roman" w:hAnsiTheme="majorHAnsi" w:cstheme="majorHAnsi"/>
          <w:b/>
          <w:sz w:val="18"/>
          <w:szCs w:val="18"/>
        </w:rPr>
      </w:pPr>
      <w:r>
        <w:rPr>
          <w:rFonts w:asciiTheme="majorHAnsi" w:eastAsia="Times New Roman" w:hAnsiTheme="majorHAnsi" w:cstheme="majorHAnsi"/>
          <w:b/>
          <w:sz w:val="18"/>
          <w:szCs w:val="18"/>
        </w:rPr>
        <w:br w:type="page"/>
      </w:r>
    </w:p>
    <w:p w14:paraId="3F6F0455" w14:textId="3EE88BDF"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lastRenderedPageBreak/>
        <w:t>Uchwała nr 03/06/2026</w:t>
      </w:r>
    </w:p>
    <w:p w14:paraId="2105F451"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7C7A8D2E"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sz w:val="18"/>
          <w:szCs w:val="18"/>
        </w:rPr>
        <w:t xml:space="preserve"> spółki pod firmą </w:t>
      </w:r>
      <w:r w:rsidRPr="004E396D">
        <w:rPr>
          <w:rFonts w:asciiTheme="majorHAnsi" w:eastAsia="Times New Roman" w:hAnsiTheme="majorHAnsi" w:cstheme="majorHAnsi"/>
          <w:b/>
          <w:bCs/>
          <w:sz w:val="18"/>
          <w:szCs w:val="18"/>
        </w:rPr>
        <w:t xml:space="preserve">BIOCELTIX spółka akcyjna z siedzibą we Wrocławiu </w:t>
      </w:r>
    </w:p>
    <w:p w14:paraId="0487220A"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z dnia 23 czerwca 2026 roku </w:t>
      </w:r>
    </w:p>
    <w:p w14:paraId="4F3184B7"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 xml:space="preserve">w sprawie zatwierdzenia sprawozdania z działalności Rady Nadzorczej </w:t>
      </w:r>
    </w:p>
    <w:p w14:paraId="39BD4B54"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BIOCELTIX</w:t>
      </w:r>
      <w:r w:rsidRPr="004E396D">
        <w:rPr>
          <w:rFonts w:ascii="Calibri Light" w:eastAsia="Times New Roman" w:hAnsi="Calibri Light" w:cstheme="majorHAnsi"/>
          <w:b/>
          <w:sz w:val="18"/>
          <w:szCs w:val="18"/>
        </w:rPr>
        <w:t xml:space="preserve"> S.A. za rok obrotowy 2025</w:t>
      </w:r>
    </w:p>
    <w:p w14:paraId="2DFFB01B" w14:textId="77777777" w:rsidR="004E396D" w:rsidRPr="004E396D" w:rsidRDefault="004E396D" w:rsidP="004E396D">
      <w:pPr>
        <w:tabs>
          <w:tab w:val="right" w:leader="hyphen" w:pos="9060"/>
        </w:tabs>
        <w:spacing w:after="0" w:line="240" w:lineRule="auto"/>
        <w:jc w:val="both"/>
        <w:rPr>
          <w:rFonts w:asciiTheme="majorHAnsi" w:hAnsiTheme="majorHAnsi" w:cstheme="majorHAnsi"/>
          <w:sz w:val="18"/>
          <w:szCs w:val="18"/>
          <w:u w:val="single"/>
        </w:rPr>
      </w:pPr>
    </w:p>
    <w:p w14:paraId="4513C670" w14:textId="77777777" w:rsidR="004E396D" w:rsidRPr="004E396D" w:rsidRDefault="004E396D" w:rsidP="00E728EE">
      <w:pPr>
        <w:numPr>
          <w:ilvl w:val="0"/>
          <w:numId w:val="4"/>
        </w:numPr>
        <w:spacing w:after="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Zwyczajne Walne Zgromadzenie spółki pod firmą BIOCELTIX S.A. z siedzibą we Wrocławiu po rozpatrzeniu sprawozdania z działalności Rady Nadzorczej BIOCELTIX S.A. za rok obrotowy 2025 oraz wyników dokonanej przez Radę Nadzorczą oceny sprawozdania finansowego i sprawozdania Zarządu z działalności za rok obrotowy 2025, zatwierdza w całości sprawozdanie z działalności Rady Nadzorczej BIOCELTIX S.A. za rok obrotowy 2025.</w:t>
      </w:r>
    </w:p>
    <w:p w14:paraId="22B08D3B" w14:textId="77777777" w:rsidR="004E396D" w:rsidRPr="004E396D" w:rsidRDefault="004E396D" w:rsidP="00E728EE">
      <w:pPr>
        <w:numPr>
          <w:ilvl w:val="0"/>
          <w:numId w:val="4"/>
        </w:numPr>
        <w:tabs>
          <w:tab w:val="right" w:leader="hyphen" w:pos="9060"/>
        </w:tabs>
        <w:spacing w:after="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p>
    <w:p w14:paraId="6A26E267" w14:textId="77777777" w:rsidR="004E396D" w:rsidRPr="004E396D" w:rsidRDefault="004E396D" w:rsidP="004E396D">
      <w:pPr>
        <w:spacing w:after="120" w:line="240" w:lineRule="auto"/>
        <w:jc w:val="both"/>
        <w:rPr>
          <w:rFonts w:asciiTheme="majorHAnsi" w:hAnsiTheme="majorHAnsi" w:cstheme="majorHAnsi"/>
          <w:b/>
          <w:i/>
          <w:sz w:val="18"/>
          <w:szCs w:val="18"/>
        </w:rPr>
      </w:pPr>
    </w:p>
    <w:p w14:paraId="0D1706E5"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47702ACD"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3526C96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44D92D82" w14:textId="77777777" w:rsidTr="00157115">
        <w:trPr>
          <w:trHeight w:val="1028"/>
        </w:trPr>
        <w:tc>
          <w:tcPr>
            <w:tcW w:w="1802" w:type="dxa"/>
          </w:tcPr>
          <w:p w14:paraId="2C08259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4F97EBA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238239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0EB9002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A471AB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36EF6BE6" w14:textId="77777777" w:rsidTr="00157115">
        <w:trPr>
          <w:trHeight w:val="2010"/>
        </w:trPr>
        <w:tc>
          <w:tcPr>
            <w:tcW w:w="1802" w:type="dxa"/>
          </w:tcPr>
          <w:p w14:paraId="5AB3A93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7696" behindDoc="0" locked="0" layoutInCell="1" allowOverlap="1" wp14:anchorId="610D7E3C" wp14:editId="5DB0AF05">
                      <wp:simplePos x="0" y="0"/>
                      <wp:positionH relativeFrom="column">
                        <wp:posOffset>440055</wp:posOffset>
                      </wp:positionH>
                      <wp:positionV relativeFrom="paragraph">
                        <wp:posOffset>130175</wp:posOffset>
                      </wp:positionV>
                      <wp:extent cx="209550" cy="209550"/>
                      <wp:effectExtent l="0" t="0" r="19050" b="19050"/>
                      <wp:wrapNone/>
                      <wp:docPr id="266843385" name="Prostokąt 2668433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0B51A" id="Prostokąt 266843385" o:spid="_x0000_s1026" style="position:absolute;margin-left:34.65pt;margin-top:10.25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96EBC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838E25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94F8CC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BD7929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81F99D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F5D0DD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FE9CBC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773C3C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8720" behindDoc="0" locked="0" layoutInCell="1" allowOverlap="1" wp14:anchorId="5E3729E2" wp14:editId="054E9F7E">
                      <wp:simplePos x="0" y="0"/>
                      <wp:positionH relativeFrom="column">
                        <wp:posOffset>440055</wp:posOffset>
                      </wp:positionH>
                      <wp:positionV relativeFrom="paragraph">
                        <wp:posOffset>130175</wp:posOffset>
                      </wp:positionV>
                      <wp:extent cx="209550" cy="209550"/>
                      <wp:effectExtent l="0" t="0" r="19050" b="19050"/>
                      <wp:wrapNone/>
                      <wp:docPr id="295708520" name="Prostokąt 29570852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5E508" id="Prostokąt 295708520" o:spid="_x0000_s1026" style="position:absolute;margin-left:34.65pt;margin-top:10.25pt;width:16.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CE0803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BA3F93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9CFC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D9C849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8988A4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EFE6AD6"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11557CC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9744" behindDoc="0" locked="0" layoutInCell="1" allowOverlap="1" wp14:anchorId="344956D4" wp14:editId="7C94C360">
                      <wp:simplePos x="0" y="0"/>
                      <wp:positionH relativeFrom="column">
                        <wp:posOffset>440055</wp:posOffset>
                      </wp:positionH>
                      <wp:positionV relativeFrom="paragraph">
                        <wp:posOffset>130175</wp:posOffset>
                      </wp:positionV>
                      <wp:extent cx="209550" cy="209550"/>
                      <wp:effectExtent l="0" t="0" r="19050" b="19050"/>
                      <wp:wrapNone/>
                      <wp:docPr id="1769401759" name="Prostokąt 176940175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1F362" id="Prostokąt 1769401759" o:spid="_x0000_s1026" style="position:absolute;margin-left:34.65pt;margin-top:10.2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7A1448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0CF8FA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5C760A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CD4803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F48E1F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A112B28"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4FB1450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0768" behindDoc="0" locked="0" layoutInCell="1" allowOverlap="1" wp14:anchorId="72183B33" wp14:editId="26A40126">
                      <wp:simplePos x="0" y="0"/>
                      <wp:positionH relativeFrom="column">
                        <wp:posOffset>440055</wp:posOffset>
                      </wp:positionH>
                      <wp:positionV relativeFrom="paragraph">
                        <wp:posOffset>130175</wp:posOffset>
                      </wp:positionV>
                      <wp:extent cx="209550" cy="209550"/>
                      <wp:effectExtent l="0" t="0" r="19050" b="19050"/>
                      <wp:wrapNone/>
                      <wp:docPr id="2076658839" name="Prostokąt 207665883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498BA" id="Prostokąt 2076658839" o:spid="_x0000_s1026" style="position:absolute;margin-left:34.65pt;margin-top:10.25pt;width:16.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EB1A01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F5772F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8E1403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468A4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2D739AD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1792" behindDoc="0" locked="0" layoutInCell="1" allowOverlap="1" wp14:anchorId="7CCCDEC0" wp14:editId="5A8A64AF">
                      <wp:simplePos x="0" y="0"/>
                      <wp:positionH relativeFrom="column">
                        <wp:posOffset>440055</wp:posOffset>
                      </wp:positionH>
                      <wp:positionV relativeFrom="paragraph">
                        <wp:posOffset>130175</wp:posOffset>
                      </wp:positionV>
                      <wp:extent cx="209550" cy="209550"/>
                      <wp:effectExtent l="0" t="0" r="19050" b="19050"/>
                      <wp:wrapNone/>
                      <wp:docPr id="626898413" name="Prostokąt 62689841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09EE2" id="Prostokąt 626898413" o:spid="_x0000_s1026" style="position:absolute;margin-left:34.65pt;margin-top:10.25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70778B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4AF5CE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68AC7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50246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35AC9A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CF7BBE1"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1A0B2322"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384F9B41"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103E68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DAFA1A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2C33AC38" w14:textId="77777777" w:rsidTr="00157115">
        <w:trPr>
          <w:trHeight w:val="590"/>
        </w:trPr>
        <w:tc>
          <w:tcPr>
            <w:tcW w:w="9180" w:type="dxa"/>
          </w:tcPr>
          <w:p w14:paraId="05DA8BD9"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562B68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700951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C642A2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29B13C9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F6DFF1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47760928" w14:textId="77777777" w:rsidTr="00157115">
        <w:trPr>
          <w:trHeight w:val="590"/>
        </w:trPr>
        <w:tc>
          <w:tcPr>
            <w:tcW w:w="9180" w:type="dxa"/>
          </w:tcPr>
          <w:p w14:paraId="09DEE7FA"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164A2B3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6695F4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378453E"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3804FBF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550343A5" w14:textId="77777777" w:rsidTr="00157115">
        <w:trPr>
          <w:trHeight w:val="590"/>
        </w:trPr>
        <w:tc>
          <w:tcPr>
            <w:tcW w:w="9180" w:type="dxa"/>
          </w:tcPr>
          <w:p w14:paraId="32432586"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946F31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1E8DDF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D9875D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76B43FD3" w14:textId="77777777" w:rsidTr="00157115">
        <w:trPr>
          <w:trHeight w:val="590"/>
        </w:trPr>
        <w:tc>
          <w:tcPr>
            <w:tcW w:w="9180" w:type="dxa"/>
          </w:tcPr>
          <w:p w14:paraId="6CEDB7E2"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C01830D"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0710CEA3"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Uchwała nr 04/06/2026</w:t>
      </w:r>
    </w:p>
    <w:p w14:paraId="2AD3F8DD"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20FF1239"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sz w:val="18"/>
          <w:szCs w:val="18"/>
        </w:rPr>
        <w:t xml:space="preserve"> spółki pod firmą </w:t>
      </w:r>
      <w:r w:rsidRPr="004E396D">
        <w:rPr>
          <w:rFonts w:asciiTheme="majorHAnsi" w:eastAsia="Times New Roman" w:hAnsiTheme="majorHAnsi" w:cstheme="majorHAnsi"/>
          <w:b/>
          <w:bCs/>
          <w:sz w:val="18"/>
          <w:szCs w:val="18"/>
        </w:rPr>
        <w:t xml:space="preserve">BIOCELTIX spółka akcyjna z siedzibą we Wrocławiu </w:t>
      </w:r>
    </w:p>
    <w:p w14:paraId="746AE9AC"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z dnia 23 czerwca 2026 roku </w:t>
      </w:r>
    </w:p>
    <w:p w14:paraId="44936AF0"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w sprawie zatwierdzenia sprawozdania Zarządu z działalności BIOCELTIX</w:t>
      </w:r>
      <w:r w:rsidRPr="004E396D">
        <w:rPr>
          <w:rFonts w:ascii="Calibri Light" w:eastAsia="Times New Roman" w:hAnsi="Calibri Light" w:cstheme="majorHAnsi"/>
          <w:b/>
          <w:sz w:val="18"/>
          <w:szCs w:val="18"/>
        </w:rPr>
        <w:t xml:space="preserve"> S.A. za rok obrotowy 2025</w:t>
      </w:r>
    </w:p>
    <w:p w14:paraId="667A51FA" w14:textId="77777777" w:rsidR="004E396D" w:rsidRPr="004E396D" w:rsidRDefault="004E396D" w:rsidP="004E396D">
      <w:pPr>
        <w:tabs>
          <w:tab w:val="right" w:leader="hyphen" w:pos="9060"/>
        </w:tabs>
        <w:spacing w:after="0" w:line="240" w:lineRule="auto"/>
        <w:jc w:val="center"/>
        <w:rPr>
          <w:rFonts w:asciiTheme="majorHAnsi" w:hAnsiTheme="majorHAnsi" w:cstheme="majorHAnsi"/>
          <w:sz w:val="18"/>
          <w:szCs w:val="18"/>
          <w:u w:val="single"/>
        </w:rPr>
      </w:pPr>
    </w:p>
    <w:p w14:paraId="7DA7C706" w14:textId="77777777" w:rsidR="004E396D" w:rsidRPr="004E396D" w:rsidRDefault="004E396D" w:rsidP="00E728EE">
      <w:pPr>
        <w:numPr>
          <w:ilvl w:val="0"/>
          <w:numId w:val="5"/>
        </w:numPr>
        <w:tabs>
          <w:tab w:val="right" w:leader="hyphen" w:pos="9060"/>
        </w:tabs>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 i art. 395 § 2 pkt 1 Kodeksu spółek handlowych, po rozpatrzeniu sprawozdania Zarządu BIOCELTIX S.A. z działalności BIOCELTIX S.A. za rok obrotowy 2025 (obejmującego okres od dnia 1 stycznia 2025 roku do dnia 31 grudnia 2025 roku) Zwyczajne Walne Zgromadzenie spółki pod firmą BIOCELTIX S.A. z siedzibą we Wrocławiu, przy uwzględnieniu wyników oceny sprawozdania dokonanej przez Radę Nadzorczą BIOCELTIX S.A., zatwierdza w całości sprawozdanie Zarządu z działalności BIOCELTIX S.A. za rok obrotowy 2025.</w:t>
      </w:r>
    </w:p>
    <w:p w14:paraId="288B1DE7" w14:textId="77777777" w:rsidR="004E396D" w:rsidRPr="004E396D" w:rsidRDefault="004E396D" w:rsidP="00E728EE">
      <w:pPr>
        <w:numPr>
          <w:ilvl w:val="0"/>
          <w:numId w:val="5"/>
        </w:numPr>
        <w:tabs>
          <w:tab w:val="right" w:leader="hyphen" w:pos="9060"/>
        </w:tabs>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p>
    <w:p w14:paraId="7C06EFF8" w14:textId="77777777" w:rsidR="004E396D" w:rsidRPr="004E396D" w:rsidRDefault="004E396D" w:rsidP="004E396D">
      <w:pPr>
        <w:spacing w:after="0" w:line="240" w:lineRule="auto"/>
        <w:jc w:val="both"/>
        <w:rPr>
          <w:rFonts w:asciiTheme="majorHAnsi" w:hAnsiTheme="majorHAnsi" w:cstheme="majorHAnsi"/>
          <w:b/>
          <w:i/>
          <w:sz w:val="18"/>
          <w:szCs w:val="18"/>
        </w:rPr>
      </w:pPr>
    </w:p>
    <w:p w14:paraId="49236AB5"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6EC189E7"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1D44F31"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120B8019" w14:textId="77777777" w:rsidTr="00157115">
        <w:trPr>
          <w:trHeight w:val="1028"/>
        </w:trPr>
        <w:tc>
          <w:tcPr>
            <w:tcW w:w="1802" w:type="dxa"/>
          </w:tcPr>
          <w:p w14:paraId="18EED0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1CBE1C2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444B772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E273C0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237CEF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50E644F5" w14:textId="77777777" w:rsidTr="00157115">
        <w:trPr>
          <w:trHeight w:val="2010"/>
        </w:trPr>
        <w:tc>
          <w:tcPr>
            <w:tcW w:w="1802" w:type="dxa"/>
          </w:tcPr>
          <w:p w14:paraId="5E3DF28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3840" behindDoc="0" locked="0" layoutInCell="1" allowOverlap="1" wp14:anchorId="67470F41" wp14:editId="2C212846">
                      <wp:simplePos x="0" y="0"/>
                      <wp:positionH relativeFrom="column">
                        <wp:posOffset>440055</wp:posOffset>
                      </wp:positionH>
                      <wp:positionV relativeFrom="paragraph">
                        <wp:posOffset>130175</wp:posOffset>
                      </wp:positionV>
                      <wp:extent cx="209550" cy="209550"/>
                      <wp:effectExtent l="0" t="0" r="19050" b="19050"/>
                      <wp:wrapNone/>
                      <wp:docPr id="1654373776" name="Prostokąt 16543737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FDD68" id="Prostokąt 1654373776" o:spid="_x0000_s1026" style="position:absolute;margin-left:34.65pt;margin-top:10.2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98F29A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43C922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2BFB06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EDEDE7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708876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D3EE85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164F3E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78ECCC2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4864" behindDoc="0" locked="0" layoutInCell="1" allowOverlap="1" wp14:anchorId="0F12E258" wp14:editId="6282066F">
                      <wp:simplePos x="0" y="0"/>
                      <wp:positionH relativeFrom="column">
                        <wp:posOffset>440055</wp:posOffset>
                      </wp:positionH>
                      <wp:positionV relativeFrom="paragraph">
                        <wp:posOffset>130175</wp:posOffset>
                      </wp:positionV>
                      <wp:extent cx="209550" cy="209550"/>
                      <wp:effectExtent l="0" t="0" r="19050" b="19050"/>
                      <wp:wrapNone/>
                      <wp:docPr id="519787897" name="Prostokąt 51978789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C018" id="Prostokąt 519787897" o:spid="_x0000_s1026" style="position:absolute;margin-left:34.65pt;margin-top:10.25pt;width:1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F604CE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C73333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A8114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09044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5F5C38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05BD51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2E097C5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5888" behindDoc="0" locked="0" layoutInCell="1" allowOverlap="1" wp14:anchorId="313DC091" wp14:editId="29115843">
                      <wp:simplePos x="0" y="0"/>
                      <wp:positionH relativeFrom="column">
                        <wp:posOffset>440055</wp:posOffset>
                      </wp:positionH>
                      <wp:positionV relativeFrom="paragraph">
                        <wp:posOffset>130175</wp:posOffset>
                      </wp:positionV>
                      <wp:extent cx="209550" cy="209550"/>
                      <wp:effectExtent l="0" t="0" r="19050" b="19050"/>
                      <wp:wrapNone/>
                      <wp:docPr id="1572111396" name="Prostokąt 157211139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A137" id="Prostokąt 1572111396" o:spid="_x0000_s1026" style="position:absolute;margin-left:34.65pt;margin-top:10.25pt;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CF2D7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B315E0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FF0E48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77BA21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D0591F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9BE5DA4"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771B486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6912" behindDoc="0" locked="0" layoutInCell="1" allowOverlap="1" wp14:anchorId="1973D729" wp14:editId="0C120B0D">
                      <wp:simplePos x="0" y="0"/>
                      <wp:positionH relativeFrom="column">
                        <wp:posOffset>440055</wp:posOffset>
                      </wp:positionH>
                      <wp:positionV relativeFrom="paragraph">
                        <wp:posOffset>130175</wp:posOffset>
                      </wp:positionV>
                      <wp:extent cx="209550" cy="209550"/>
                      <wp:effectExtent l="0" t="0" r="19050" b="19050"/>
                      <wp:wrapNone/>
                      <wp:docPr id="1076480676" name="Prostokąt 10764806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71FED" id="Prostokąt 1076480676" o:spid="_x0000_s1026" style="position:absolute;margin-left:34.65pt;margin-top:10.25pt;width:1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CB5598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4378BC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1FAD42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EAA654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9FBADE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7936" behindDoc="0" locked="0" layoutInCell="1" allowOverlap="1" wp14:anchorId="2B3EAC51" wp14:editId="1E657AEA">
                      <wp:simplePos x="0" y="0"/>
                      <wp:positionH relativeFrom="column">
                        <wp:posOffset>440055</wp:posOffset>
                      </wp:positionH>
                      <wp:positionV relativeFrom="paragraph">
                        <wp:posOffset>130175</wp:posOffset>
                      </wp:positionV>
                      <wp:extent cx="209550" cy="209550"/>
                      <wp:effectExtent l="0" t="0" r="19050" b="19050"/>
                      <wp:wrapNone/>
                      <wp:docPr id="1141870140" name="Prostokąt 114187014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C8DB" id="Prostokąt 1141870140" o:spid="_x0000_s1026" style="position:absolute;margin-left:34.65pt;margin-top:10.25pt;width:16.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74B6CC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39903C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032E24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B208B3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A89EF1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8A5EF9E"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2CF04C9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19B5F6D3"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74CAAD3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E6398B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2E521C35" w14:textId="77777777" w:rsidTr="00157115">
        <w:trPr>
          <w:trHeight w:val="590"/>
        </w:trPr>
        <w:tc>
          <w:tcPr>
            <w:tcW w:w="9180" w:type="dxa"/>
          </w:tcPr>
          <w:p w14:paraId="6DE6121F"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1F10FB4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9851E2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2E2709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4065A6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2C7CDF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940B263" w14:textId="77777777" w:rsidTr="00157115">
        <w:trPr>
          <w:trHeight w:val="590"/>
        </w:trPr>
        <w:tc>
          <w:tcPr>
            <w:tcW w:w="9180" w:type="dxa"/>
          </w:tcPr>
          <w:p w14:paraId="7634F8FB"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2086DE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86C62D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1190078"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3733A2B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3AB51783" w14:textId="77777777" w:rsidTr="00157115">
        <w:trPr>
          <w:trHeight w:val="590"/>
        </w:trPr>
        <w:tc>
          <w:tcPr>
            <w:tcW w:w="9180" w:type="dxa"/>
          </w:tcPr>
          <w:p w14:paraId="52F5CC8D"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053D1B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AA0F3C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BB5102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337A042" w14:textId="77777777" w:rsidTr="00157115">
        <w:trPr>
          <w:trHeight w:val="590"/>
        </w:trPr>
        <w:tc>
          <w:tcPr>
            <w:tcW w:w="9180" w:type="dxa"/>
          </w:tcPr>
          <w:p w14:paraId="7C389EF9"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80BC9BD"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100D61B7" w14:textId="77777777" w:rsidR="004E396D" w:rsidRPr="004E396D" w:rsidRDefault="004E396D" w:rsidP="004E396D">
      <w:pPr>
        <w:spacing w:after="0" w:line="240" w:lineRule="auto"/>
        <w:rPr>
          <w:rFonts w:asciiTheme="majorHAnsi" w:eastAsia="Times New Roman" w:hAnsiTheme="majorHAnsi" w:cstheme="majorHAnsi"/>
          <w:b/>
          <w:bCs/>
          <w:color w:val="000000" w:themeColor="text1"/>
          <w:sz w:val="18"/>
          <w:szCs w:val="18"/>
          <w:lang w:eastAsia="pl-PL"/>
        </w:rPr>
      </w:pPr>
    </w:p>
    <w:p w14:paraId="6C6A5C34" w14:textId="77777777" w:rsidR="004E396D" w:rsidRPr="004E396D" w:rsidRDefault="004E396D" w:rsidP="004E396D">
      <w:pPr>
        <w:spacing w:after="160" w:line="240" w:lineRule="auto"/>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p>
    <w:p w14:paraId="476035F8"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05/06/2026</w:t>
      </w:r>
    </w:p>
    <w:p w14:paraId="51034754"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05D4525D"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3D685C07"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679F52C1"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zatwierdzenia sprawozdania finansowego BIOCELTIX S.A. za rok obrotowy 2025</w:t>
      </w:r>
    </w:p>
    <w:p w14:paraId="6636AAA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p>
    <w:p w14:paraId="5A3CA745" w14:textId="77777777" w:rsidR="004E396D" w:rsidRPr="004E396D" w:rsidRDefault="004E396D" w:rsidP="00E728EE">
      <w:pPr>
        <w:numPr>
          <w:ilvl w:val="0"/>
          <w:numId w:val="6"/>
        </w:numPr>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i art. 395 § 2 pkt 1 Kodeksu spółek handlowych, po rozpatrzeniu sprawozdania finansowego BIOCELTIX S.A. za rok obrotowy 2025 (obejmującego okres od dnia 1 stycznia 2025 roku do dnia 31 grudnia 2025 roku) Zwyczajne Walne Zgromadzenie spółki pod firmą BIOCELTIX S.A. z siedzibą we Wrocławiu, przy uwzględnieniu wyników oceny sprawozdania dokonanej przez Radę Nadzorczą BIOCELTIX S.A., </w:t>
      </w:r>
      <w:r w:rsidRPr="004E396D">
        <w:rPr>
          <w:rFonts w:asciiTheme="majorHAnsi" w:eastAsia="Times New Roman" w:hAnsiTheme="majorHAnsi" w:cstheme="majorHAnsi"/>
          <w:sz w:val="18"/>
          <w:szCs w:val="18"/>
        </w:rPr>
        <w:t xml:space="preserve">a także treści sprawozdania niezależnego biegłego rewidenta z badania sprawozdania finansowego, </w:t>
      </w:r>
      <w:r w:rsidRPr="004E396D">
        <w:rPr>
          <w:rFonts w:asciiTheme="majorHAnsi" w:hAnsiTheme="majorHAnsi" w:cstheme="majorHAnsi"/>
          <w:sz w:val="18"/>
          <w:szCs w:val="18"/>
        </w:rPr>
        <w:t>zatwierdza w całości sprawozdanie finansowe BIOCELTIX S.A. za rok obrotowy 2025.</w:t>
      </w:r>
    </w:p>
    <w:p w14:paraId="63E9F887" w14:textId="77777777" w:rsidR="004E396D" w:rsidRPr="004E396D" w:rsidRDefault="004E396D" w:rsidP="00E728EE">
      <w:pPr>
        <w:numPr>
          <w:ilvl w:val="0"/>
          <w:numId w:val="6"/>
        </w:numPr>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1F0338E" w14:textId="77777777" w:rsidR="004E396D" w:rsidRPr="004E396D" w:rsidRDefault="004E396D" w:rsidP="004E396D">
      <w:pPr>
        <w:spacing w:after="160" w:line="240" w:lineRule="auto"/>
        <w:ind w:left="360"/>
        <w:contextualSpacing/>
        <w:jc w:val="both"/>
        <w:rPr>
          <w:rFonts w:asciiTheme="majorHAnsi" w:hAnsiTheme="majorHAnsi" w:cstheme="majorHAnsi"/>
          <w:sz w:val="18"/>
          <w:szCs w:val="18"/>
        </w:rPr>
      </w:pPr>
    </w:p>
    <w:p w14:paraId="220803E9"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288AB3B3"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6C1C9A63"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595A46EE" w14:textId="77777777" w:rsidTr="00157115">
        <w:trPr>
          <w:trHeight w:val="1028"/>
        </w:trPr>
        <w:tc>
          <w:tcPr>
            <w:tcW w:w="1802" w:type="dxa"/>
          </w:tcPr>
          <w:p w14:paraId="205BC9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C46098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25E769B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9D0436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05B705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14E52829" w14:textId="77777777" w:rsidTr="00157115">
        <w:trPr>
          <w:trHeight w:val="2010"/>
        </w:trPr>
        <w:tc>
          <w:tcPr>
            <w:tcW w:w="1802" w:type="dxa"/>
          </w:tcPr>
          <w:p w14:paraId="775FECF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9984" behindDoc="0" locked="0" layoutInCell="1" allowOverlap="1" wp14:anchorId="286C8F86" wp14:editId="67CADBE6">
                      <wp:simplePos x="0" y="0"/>
                      <wp:positionH relativeFrom="column">
                        <wp:posOffset>440055</wp:posOffset>
                      </wp:positionH>
                      <wp:positionV relativeFrom="paragraph">
                        <wp:posOffset>130175</wp:posOffset>
                      </wp:positionV>
                      <wp:extent cx="209550" cy="209550"/>
                      <wp:effectExtent l="0" t="0" r="19050" b="19050"/>
                      <wp:wrapNone/>
                      <wp:docPr id="389385272" name="Prostokąt 38938527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59861" id="Prostokąt 389385272" o:spid="_x0000_s1026" style="position:absolute;margin-left:34.65pt;margin-top:10.25pt;width:16.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6132ED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8F8462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7A8C09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FF0C94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365942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AF0CE2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3221E1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EE9238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1008" behindDoc="0" locked="0" layoutInCell="1" allowOverlap="1" wp14:anchorId="6C62E6AF" wp14:editId="2938C980">
                      <wp:simplePos x="0" y="0"/>
                      <wp:positionH relativeFrom="column">
                        <wp:posOffset>440055</wp:posOffset>
                      </wp:positionH>
                      <wp:positionV relativeFrom="paragraph">
                        <wp:posOffset>130175</wp:posOffset>
                      </wp:positionV>
                      <wp:extent cx="209550" cy="209550"/>
                      <wp:effectExtent l="0" t="0" r="19050" b="19050"/>
                      <wp:wrapNone/>
                      <wp:docPr id="339992689" name="Prostokąt 33999268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526FD" id="Prostokąt 339992689" o:spid="_x0000_s1026" style="position:absolute;margin-left:34.65pt;margin-top:10.25pt;width:16.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104133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460CD8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0BADED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C03833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DCCEBB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97B50B9"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AD4BE7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2032" behindDoc="0" locked="0" layoutInCell="1" allowOverlap="1" wp14:anchorId="02970C25" wp14:editId="77B99658">
                      <wp:simplePos x="0" y="0"/>
                      <wp:positionH relativeFrom="column">
                        <wp:posOffset>440055</wp:posOffset>
                      </wp:positionH>
                      <wp:positionV relativeFrom="paragraph">
                        <wp:posOffset>130175</wp:posOffset>
                      </wp:positionV>
                      <wp:extent cx="209550" cy="209550"/>
                      <wp:effectExtent l="0" t="0" r="19050" b="19050"/>
                      <wp:wrapNone/>
                      <wp:docPr id="934489068" name="Prostokąt 93448906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C9445" id="Prostokąt 934489068" o:spid="_x0000_s1026" style="position:absolute;margin-left:34.65pt;margin-top:10.25pt;width:16.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E9BE5C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DCAB12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3FADEF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A4778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2F0363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45DAFDC"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19303B6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3056" behindDoc="0" locked="0" layoutInCell="1" allowOverlap="1" wp14:anchorId="25C9A2F0" wp14:editId="437C8A0F">
                      <wp:simplePos x="0" y="0"/>
                      <wp:positionH relativeFrom="column">
                        <wp:posOffset>440055</wp:posOffset>
                      </wp:positionH>
                      <wp:positionV relativeFrom="paragraph">
                        <wp:posOffset>130175</wp:posOffset>
                      </wp:positionV>
                      <wp:extent cx="209550" cy="209550"/>
                      <wp:effectExtent l="0" t="0" r="19050" b="19050"/>
                      <wp:wrapNone/>
                      <wp:docPr id="488990441" name="Prostokąt 48899044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4B875" id="Prostokąt 488990441" o:spid="_x0000_s1026" style="position:absolute;margin-left:34.65pt;margin-top:10.25pt;width:16.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A63A5E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BE04D5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7039B7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070A33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C322D2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4080" behindDoc="0" locked="0" layoutInCell="1" allowOverlap="1" wp14:anchorId="1BC9361F" wp14:editId="112E007B">
                      <wp:simplePos x="0" y="0"/>
                      <wp:positionH relativeFrom="column">
                        <wp:posOffset>440055</wp:posOffset>
                      </wp:positionH>
                      <wp:positionV relativeFrom="paragraph">
                        <wp:posOffset>130175</wp:posOffset>
                      </wp:positionV>
                      <wp:extent cx="209550" cy="209550"/>
                      <wp:effectExtent l="0" t="0" r="19050" b="19050"/>
                      <wp:wrapNone/>
                      <wp:docPr id="2070541976" name="Prostokąt 20705419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B3539" id="Prostokąt 2070541976" o:spid="_x0000_s1026" style="position:absolute;margin-left:34.65pt;margin-top:10.25pt;width:16.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BFBFA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CB3C0D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FA2AA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643697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331CC6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87C5567"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36427B45"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2F7FDFC2"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7B7D93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314CE4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7E8EC45D" w14:textId="77777777" w:rsidTr="00157115">
        <w:trPr>
          <w:trHeight w:val="590"/>
        </w:trPr>
        <w:tc>
          <w:tcPr>
            <w:tcW w:w="9180" w:type="dxa"/>
          </w:tcPr>
          <w:p w14:paraId="10393ABB"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461018F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29AE59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B66C99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15089E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9C68FC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48C92565" w14:textId="77777777" w:rsidTr="00157115">
        <w:trPr>
          <w:trHeight w:val="590"/>
        </w:trPr>
        <w:tc>
          <w:tcPr>
            <w:tcW w:w="9180" w:type="dxa"/>
          </w:tcPr>
          <w:p w14:paraId="11857AEA"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67AC6AF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C91107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431E45F"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4912F85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55485917" w14:textId="77777777" w:rsidTr="00157115">
        <w:trPr>
          <w:trHeight w:val="590"/>
        </w:trPr>
        <w:tc>
          <w:tcPr>
            <w:tcW w:w="9180" w:type="dxa"/>
          </w:tcPr>
          <w:p w14:paraId="77CED82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38EB54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4CD2A2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DD7E1D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1A427D69" w14:textId="77777777" w:rsidTr="00157115">
        <w:trPr>
          <w:trHeight w:val="590"/>
        </w:trPr>
        <w:tc>
          <w:tcPr>
            <w:tcW w:w="9180" w:type="dxa"/>
          </w:tcPr>
          <w:p w14:paraId="0DFF67E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3D1F339"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02A2C10D" w14:textId="77777777" w:rsidR="004E396D" w:rsidRPr="004E396D" w:rsidRDefault="004E396D" w:rsidP="004E396D">
      <w:pPr>
        <w:spacing w:after="160" w:line="240" w:lineRule="auto"/>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p>
    <w:p w14:paraId="38D4BCE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06/06/2026</w:t>
      </w:r>
    </w:p>
    <w:p w14:paraId="545FD81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7BF0CF1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60460ADC"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7A1B81D8"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w sprawie pokrycia straty BIOCELTIX S.A. za rok obrotowy 2025</w:t>
      </w:r>
    </w:p>
    <w:p w14:paraId="0C513934" w14:textId="77777777" w:rsidR="004E396D" w:rsidRPr="004E396D" w:rsidRDefault="004E396D" w:rsidP="004E396D">
      <w:pPr>
        <w:spacing w:after="0" w:line="240" w:lineRule="auto"/>
        <w:jc w:val="center"/>
        <w:rPr>
          <w:rFonts w:asciiTheme="majorHAnsi" w:hAnsiTheme="majorHAnsi" w:cstheme="majorHAnsi"/>
          <w:sz w:val="18"/>
          <w:szCs w:val="18"/>
        </w:rPr>
      </w:pPr>
    </w:p>
    <w:p w14:paraId="230C2B93" w14:textId="77777777" w:rsidR="004E396D" w:rsidRPr="004E396D" w:rsidRDefault="004E396D" w:rsidP="00E728EE">
      <w:pPr>
        <w:numPr>
          <w:ilvl w:val="0"/>
          <w:numId w:val="7"/>
        </w:numPr>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Po rozpatrzeniu wniosku Zarządu w sprawie pokrycia straty za rok obrotowy 2025, przy uwzględnieniu wyników oceny tego wniosku dokonanej przez Radę Nadzorczą BIOCELTIX S.A., na podstawie art. 395 § 2 pkt 2 Kodeksu spółek handlowych, Zwyczajne Walne Zgromadzenie spółki pod firmą BIOCELTIX S.A. z siedzibą we Wrocławiu postanawia, </w:t>
      </w:r>
      <w:r w:rsidRPr="004E396D">
        <w:rPr>
          <w:rFonts w:asciiTheme="majorHAnsi" w:hAnsiTheme="majorHAnsi" w:cstheme="majorHAnsi"/>
          <w:sz w:val="18"/>
          <w:szCs w:val="18"/>
        </w:rPr>
        <w:br/>
        <w:t>że strata netto za rok obrotowy 2025 w wysokości 15.159.087,73 zł (słownie: piętnaście milionów sto pięćdziesiąt dziewięć tysięcy osiemdziesiąt siedem złotych i 73/100) zostanie pokryta z kapitału zapasowego BIOCELTIX S.A.</w:t>
      </w:r>
    </w:p>
    <w:p w14:paraId="24F07C46" w14:textId="77777777" w:rsidR="004E396D" w:rsidRPr="004E396D" w:rsidRDefault="004E396D" w:rsidP="00E728EE">
      <w:pPr>
        <w:numPr>
          <w:ilvl w:val="0"/>
          <w:numId w:val="7"/>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38DC430D" w14:textId="77777777" w:rsidR="004E396D" w:rsidRPr="004E396D" w:rsidRDefault="004E396D" w:rsidP="004E396D">
      <w:pPr>
        <w:spacing w:after="0" w:line="240" w:lineRule="auto"/>
        <w:jc w:val="both"/>
        <w:rPr>
          <w:rFonts w:asciiTheme="majorHAnsi" w:hAnsiTheme="majorHAnsi" w:cstheme="majorHAnsi"/>
          <w:b/>
          <w:i/>
          <w:sz w:val="18"/>
          <w:szCs w:val="18"/>
        </w:rPr>
      </w:pPr>
    </w:p>
    <w:p w14:paraId="5859A98B"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02CA23AC"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FC73FB9"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3FB6EBFB" w14:textId="77777777" w:rsidTr="00157115">
        <w:trPr>
          <w:trHeight w:val="1028"/>
        </w:trPr>
        <w:tc>
          <w:tcPr>
            <w:tcW w:w="1802" w:type="dxa"/>
          </w:tcPr>
          <w:p w14:paraId="39E4659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0A192F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033F90A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89CF9A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9229B9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55A0F35E" w14:textId="77777777" w:rsidTr="00157115">
        <w:trPr>
          <w:trHeight w:val="2010"/>
        </w:trPr>
        <w:tc>
          <w:tcPr>
            <w:tcW w:w="1802" w:type="dxa"/>
          </w:tcPr>
          <w:p w14:paraId="6787E20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6128" behindDoc="0" locked="0" layoutInCell="1" allowOverlap="1" wp14:anchorId="750F21D3" wp14:editId="60918FF0">
                      <wp:simplePos x="0" y="0"/>
                      <wp:positionH relativeFrom="column">
                        <wp:posOffset>440055</wp:posOffset>
                      </wp:positionH>
                      <wp:positionV relativeFrom="paragraph">
                        <wp:posOffset>130175</wp:posOffset>
                      </wp:positionV>
                      <wp:extent cx="209550" cy="209550"/>
                      <wp:effectExtent l="0" t="0" r="19050" b="19050"/>
                      <wp:wrapNone/>
                      <wp:docPr id="1024714440" name="Prostokąt 102471444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6244D" id="Prostokąt 1024714440" o:spid="_x0000_s1026" style="position:absolute;margin-left:34.65pt;margin-top:10.25pt;width:16.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2F661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0FA341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9AD3A2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59D0EA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54751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C11E7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5ECA99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3330DD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7152" behindDoc="0" locked="0" layoutInCell="1" allowOverlap="1" wp14:anchorId="4B4BE6CB" wp14:editId="39E1D635">
                      <wp:simplePos x="0" y="0"/>
                      <wp:positionH relativeFrom="column">
                        <wp:posOffset>440055</wp:posOffset>
                      </wp:positionH>
                      <wp:positionV relativeFrom="paragraph">
                        <wp:posOffset>130175</wp:posOffset>
                      </wp:positionV>
                      <wp:extent cx="209550" cy="209550"/>
                      <wp:effectExtent l="0" t="0" r="19050" b="19050"/>
                      <wp:wrapNone/>
                      <wp:docPr id="277469326" name="Prostokąt 27746932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B195" id="Prostokąt 277469326" o:spid="_x0000_s1026" style="position:absolute;margin-left:34.65pt;margin-top:10.25pt;width:16.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8A731A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129664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45BDF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A96409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139BF9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F780E05"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BBED3E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8176" behindDoc="0" locked="0" layoutInCell="1" allowOverlap="1" wp14:anchorId="27E38EA4" wp14:editId="5FE3E5D2">
                      <wp:simplePos x="0" y="0"/>
                      <wp:positionH relativeFrom="column">
                        <wp:posOffset>440055</wp:posOffset>
                      </wp:positionH>
                      <wp:positionV relativeFrom="paragraph">
                        <wp:posOffset>130175</wp:posOffset>
                      </wp:positionV>
                      <wp:extent cx="209550" cy="209550"/>
                      <wp:effectExtent l="0" t="0" r="19050" b="19050"/>
                      <wp:wrapNone/>
                      <wp:docPr id="262135421" name="Prostokąt 26213542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91DD2" id="Prostokąt 262135421" o:spid="_x0000_s1026" style="position:absolute;margin-left:34.65pt;margin-top:10.25pt;width:16.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2D4D33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9B692B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27F5E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411CDA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A0B49A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E143D52"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9811D2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9200" behindDoc="0" locked="0" layoutInCell="1" allowOverlap="1" wp14:anchorId="44F484A0" wp14:editId="7390D812">
                      <wp:simplePos x="0" y="0"/>
                      <wp:positionH relativeFrom="column">
                        <wp:posOffset>440055</wp:posOffset>
                      </wp:positionH>
                      <wp:positionV relativeFrom="paragraph">
                        <wp:posOffset>130175</wp:posOffset>
                      </wp:positionV>
                      <wp:extent cx="209550" cy="209550"/>
                      <wp:effectExtent l="0" t="0" r="19050" b="19050"/>
                      <wp:wrapNone/>
                      <wp:docPr id="1433588466" name="Prostokąt 143358846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74C5A" id="Prostokąt 1433588466" o:spid="_x0000_s1026" style="position:absolute;margin-left:34.65pt;margin-top:10.25pt;width:16.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94720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8A9559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345E23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B03453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37826F6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0224" behindDoc="0" locked="0" layoutInCell="1" allowOverlap="1" wp14:anchorId="16BE249A" wp14:editId="178ED761">
                      <wp:simplePos x="0" y="0"/>
                      <wp:positionH relativeFrom="column">
                        <wp:posOffset>440055</wp:posOffset>
                      </wp:positionH>
                      <wp:positionV relativeFrom="paragraph">
                        <wp:posOffset>130175</wp:posOffset>
                      </wp:positionV>
                      <wp:extent cx="209550" cy="209550"/>
                      <wp:effectExtent l="0" t="0" r="19050" b="19050"/>
                      <wp:wrapNone/>
                      <wp:docPr id="1170514992" name="Prostokąt 117051499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A309" id="Prostokąt 1170514992" o:spid="_x0000_s1026" style="position:absolute;margin-left:34.65pt;margin-top:10.25pt;width:16.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1F7890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0515CA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C5CAE4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A97202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2B8644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6EB22C1"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1AA55244"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5351AA82"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7F0712B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D66005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6B0ECB2B" w14:textId="77777777" w:rsidTr="00157115">
        <w:trPr>
          <w:trHeight w:val="590"/>
        </w:trPr>
        <w:tc>
          <w:tcPr>
            <w:tcW w:w="9180" w:type="dxa"/>
          </w:tcPr>
          <w:p w14:paraId="5D283890"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1952F2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33FA33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B666FD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23DC8D2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F1FDE1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5F936640" w14:textId="77777777" w:rsidTr="00157115">
        <w:trPr>
          <w:trHeight w:val="590"/>
        </w:trPr>
        <w:tc>
          <w:tcPr>
            <w:tcW w:w="9180" w:type="dxa"/>
          </w:tcPr>
          <w:p w14:paraId="649913A4"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4C67FC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E2045D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72509F2"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2FB80D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42B1BB54" w14:textId="77777777" w:rsidTr="00157115">
        <w:trPr>
          <w:trHeight w:val="590"/>
        </w:trPr>
        <w:tc>
          <w:tcPr>
            <w:tcW w:w="9180" w:type="dxa"/>
          </w:tcPr>
          <w:p w14:paraId="658BE3D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76C4CC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0CA17C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400057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F3B217B" w14:textId="77777777" w:rsidTr="00157115">
        <w:trPr>
          <w:trHeight w:val="590"/>
        </w:trPr>
        <w:tc>
          <w:tcPr>
            <w:tcW w:w="9180" w:type="dxa"/>
          </w:tcPr>
          <w:p w14:paraId="3FDD7E17"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A803F75"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1F4B57C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Uchwała nr 07/06/2026</w:t>
      </w:r>
    </w:p>
    <w:p w14:paraId="2872FF8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5EC0B0A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2146111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180AAD6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w sprawie udzielenia absolutorium Łukaszowi Bzdzionowi</w:t>
      </w:r>
    </w:p>
    <w:p w14:paraId="6CABCAB2" w14:textId="77777777" w:rsidR="004E396D" w:rsidRPr="004E396D" w:rsidRDefault="004E396D" w:rsidP="004E396D">
      <w:pPr>
        <w:spacing w:after="0" w:line="240" w:lineRule="auto"/>
        <w:rPr>
          <w:rFonts w:asciiTheme="majorHAnsi" w:hAnsiTheme="majorHAnsi" w:cstheme="majorHAnsi"/>
          <w:sz w:val="18"/>
          <w:szCs w:val="18"/>
          <w:u w:val="single"/>
        </w:rPr>
      </w:pPr>
    </w:p>
    <w:p w14:paraId="158BECED" w14:textId="77777777" w:rsidR="004E396D" w:rsidRPr="004E396D" w:rsidRDefault="004E396D" w:rsidP="00E728EE">
      <w:pPr>
        <w:numPr>
          <w:ilvl w:val="0"/>
          <w:numId w:val="8"/>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Łukaszowi Bzdzionowi absolutorium z wykonania przez niego obowiązków Prezesa Zarządu BIOCELTIX S.A. w okresie od dnia 1 stycznia 2025 roku do dnia 31 grudnia 2025 roku.</w:t>
      </w:r>
    </w:p>
    <w:p w14:paraId="340D070E" w14:textId="77777777" w:rsidR="004E396D" w:rsidRPr="004E396D" w:rsidRDefault="004E396D" w:rsidP="00E728EE">
      <w:pPr>
        <w:numPr>
          <w:ilvl w:val="0"/>
          <w:numId w:val="8"/>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72D47E72" w14:textId="77777777" w:rsidR="004E396D" w:rsidRPr="004E396D" w:rsidRDefault="004E396D" w:rsidP="004E396D">
      <w:pPr>
        <w:spacing w:after="0" w:line="240" w:lineRule="auto"/>
        <w:jc w:val="both"/>
        <w:rPr>
          <w:rFonts w:asciiTheme="majorHAnsi" w:hAnsiTheme="majorHAnsi" w:cstheme="majorHAnsi"/>
          <w:b/>
          <w:i/>
          <w:sz w:val="18"/>
          <w:szCs w:val="18"/>
        </w:rPr>
      </w:pPr>
    </w:p>
    <w:p w14:paraId="60E4A64D" w14:textId="77777777" w:rsidR="00DE251A" w:rsidRPr="002C24BD" w:rsidRDefault="00DE251A" w:rsidP="00DE251A">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3ECCBCFA" w14:textId="77777777" w:rsidR="00DE251A" w:rsidRPr="002C24BD" w:rsidRDefault="00DE251A" w:rsidP="00DE251A">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DE251A" w:rsidRPr="002C24BD" w14:paraId="626D3C92" w14:textId="77777777" w:rsidTr="006A5443">
        <w:trPr>
          <w:trHeight w:val="1028"/>
        </w:trPr>
        <w:tc>
          <w:tcPr>
            <w:tcW w:w="1802" w:type="dxa"/>
          </w:tcPr>
          <w:p w14:paraId="4F7A96F7"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2CFE5AE6"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34F1E2E0"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E99837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225643A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DE251A" w:rsidRPr="002C24BD" w14:paraId="0E9EEFD0" w14:textId="77777777" w:rsidTr="006A5443">
        <w:trPr>
          <w:trHeight w:val="2010"/>
        </w:trPr>
        <w:tc>
          <w:tcPr>
            <w:tcW w:w="1802" w:type="dxa"/>
          </w:tcPr>
          <w:p w14:paraId="13B9990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3712" behindDoc="0" locked="0" layoutInCell="1" allowOverlap="1" wp14:anchorId="4B0869B5" wp14:editId="1CCC18D3">
                      <wp:simplePos x="0" y="0"/>
                      <wp:positionH relativeFrom="column">
                        <wp:posOffset>440055</wp:posOffset>
                      </wp:positionH>
                      <wp:positionV relativeFrom="paragraph">
                        <wp:posOffset>130175</wp:posOffset>
                      </wp:positionV>
                      <wp:extent cx="209550" cy="209550"/>
                      <wp:effectExtent l="0" t="0" r="19050" b="19050"/>
                      <wp:wrapNone/>
                      <wp:docPr id="1266793052" name="Prostokąt 126679305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4770" id="Prostokąt 1266793052" o:spid="_x0000_s1026" style="position:absolute;margin-left:34.65pt;margin-top:10.25pt;width:16.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22FD81D"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082AA1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7FC37710"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8BB8AB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DC44EB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F0D8979"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55F8E26"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DDCFB35"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4736" behindDoc="0" locked="0" layoutInCell="1" allowOverlap="1" wp14:anchorId="5CE128D9" wp14:editId="44E8F0A3">
                      <wp:simplePos x="0" y="0"/>
                      <wp:positionH relativeFrom="column">
                        <wp:posOffset>440055</wp:posOffset>
                      </wp:positionH>
                      <wp:positionV relativeFrom="paragraph">
                        <wp:posOffset>130175</wp:posOffset>
                      </wp:positionV>
                      <wp:extent cx="209550" cy="209550"/>
                      <wp:effectExtent l="0" t="0" r="19050" b="19050"/>
                      <wp:wrapNone/>
                      <wp:docPr id="1435970060" name="Prostokąt 143597006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9AB65" id="Prostokąt 1435970060" o:spid="_x0000_s1026" style="position:absolute;margin-left:34.65pt;margin-top:10.25pt;width:16.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19DEAF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524B9683"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38DA13C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136951D"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460333C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3E55220" w14:textId="77777777" w:rsidR="00DE251A" w:rsidRPr="002C24BD" w:rsidRDefault="00DE251A" w:rsidP="006A5443">
            <w:pPr>
              <w:autoSpaceDE w:val="0"/>
              <w:autoSpaceDN w:val="0"/>
              <w:adjustRightInd w:val="0"/>
              <w:spacing w:after="0"/>
              <w:rPr>
                <w:rFonts w:ascii="Calibri Light" w:hAnsi="Calibri Light" w:cs="Calibri Light"/>
                <w:b/>
                <w:bCs/>
                <w:color w:val="000000"/>
                <w:sz w:val="18"/>
                <w:szCs w:val="18"/>
              </w:rPr>
            </w:pPr>
          </w:p>
        </w:tc>
        <w:tc>
          <w:tcPr>
            <w:tcW w:w="1807" w:type="dxa"/>
          </w:tcPr>
          <w:p w14:paraId="0F8C556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5760" behindDoc="0" locked="0" layoutInCell="1" allowOverlap="1" wp14:anchorId="376474F5" wp14:editId="23E7A962">
                      <wp:simplePos x="0" y="0"/>
                      <wp:positionH relativeFrom="column">
                        <wp:posOffset>440055</wp:posOffset>
                      </wp:positionH>
                      <wp:positionV relativeFrom="paragraph">
                        <wp:posOffset>130175</wp:posOffset>
                      </wp:positionV>
                      <wp:extent cx="209550" cy="209550"/>
                      <wp:effectExtent l="0" t="0" r="19050" b="19050"/>
                      <wp:wrapNone/>
                      <wp:docPr id="1555324663" name="Prostokąt 155532466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5D73A" id="Prostokąt 1555324663" o:spid="_x0000_s1026" style="position:absolute;margin-left:34.65pt;margin-top:10.25pt;width:16.5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5B4A6E9"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4E73FA5B"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52585A5C"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28F6B7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731996BA"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7B8651E" w14:textId="77777777" w:rsidR="00DE251A" w:rsidRPr="002C24BD" w:rsidRDefault="00DE251A" w:rsidP="006A5443">
            <w:pPr>
              <w:autoSpaceDE w:val="0"/>
              <w:autoSpaceDN w:val="0"/>
              <w:adjustRightInd w:val="0"/>
              <w:spacing w:after="0"/>
              <w:rPr>
                <w:rFonts w:ascii="Calibri Light" w:hAnsi="Calibri Light" w:cs="Calibri Light"/>
                <w:b/>
                <w:bCs/>
                <w:color w:val="000000"/>
                <w:sz w:val="18"/>
                <w:szCs w:val="18"/>
              </w:rPr>
            </w:pPr>
          </w:p>
        </w:tc>
        <w:tc>
          <w:tcPr>
            <w:tcW w:w="1834" w:type="dxa"/>
          </w:tcPr>
          <w:p w14:paraId="380BFA0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6784" behindDoc="0" locked="0" layoutInCell="1" allowOverlap="1" wp14:anchorId="0959C7EE" wp14:editId="5457B932">
                      <wp:simplePos x="0" y="0"/>
                      <wp:positionH relativeFrom="column">
                        <wp:posOffset>440055</wp:posOffset>
                      </wp:positionH>
                      <wp:positionV relativeFrom="paragraph">
                        <wp:posOffset>130175</wp:posOffset>
                      </wp:positionV>
                      <wp:extent cx="209550" cy="209550"/>
                      <wp:effectExtent l="0" t="0" r="19050" b="19050"/>
                      <wp:wrapNone/>
                      <wp:docPr id="633467970" name="Prostokąt 63346797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74E05" id="Prostokąt 633467970" o:spid="_x0000_s1026" style="position:absolute;margin-left:34.65pt;margin-top:10.25pt;width:16.5pt;height:1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E82C47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39B8DE3B"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043249B7"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842A183"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F3AE2A0"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7808" behindDoc="0" locked="0" layoutInCell="1" allowOverlap="1" wp14:anchorId="446894CC" wp14:editId="7B212395">
                      <wp:simplePos x="0" y="0"/>
                      <wp:positionH relativeFrom="column">
                        <wp:posOffset>440055</wp:posOffset>
                      </wp:positionH>
                      <wp:positionV relativeFrom="paragraph">
                        <wp:posOffset>130175</wp:posOffset>
                      </wp:positionV>
                      <wp:extent cx="209550" cy="209550"/>
                      <wp:effectExtent l="0" t="0" r="19050" b="19050"/>
                      <wp:wrapNone/>
                      <wp:docPr id="800243510" name="Prostokąt 80024351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3F134" id="Prostokąt 800243510" o:spid="_x0000_s1026" style="position:absolute;margin-left:34.65pt;margin-top:10.25pt;width:16.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114EB45"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3A92730F"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F54DABF"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58922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01EAAD12"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2FE3E0B" w14:textId="77777777" w:rsidR="00DE251A" w:rsidRPr="002C24BD" w:rsidRDefault="00DE251A" w:rsidP="006A5443">
            <w:pPr>
              <w:autoSpaceDE w:val="0"/>
              <w:autoSpaceDN w:val="0"/>
              <w:adjustRightInd w:val="0"/>
              <w:spacing w:after="0"/>
              <w:rPr>
                <w:rFonts w:ascii="Calibri Light" w:hAnsi="Calibri Light" w:cs="Calibri Light"/>
                <w:b/>
                <w:bCs/>
                <w:color w:val="000000"/>
                <w:sz w:val="18"/>
                <w:szCs w:val="18"/>
              </w:rPr>
            </w:pPr>
          </w:p>
        </w:tc>
      </w:tr>
    </w:tbl>
    <w:p w14:paraId="0262B171" w14:textId="77777777" w:rsidR="00DE251A" w:rsidRPr="002C24BD" w:rsidRDefault="00DE251A" w:rsidP="00DE251A">
      <w:pPr>
        <w:autoSpaceDE w:val="0"/>
        <w:autoSpaceDN w:val="0"/>
        <w:adjustRightInd w:val="0"/>
        <w:spacing w:after="0"/>
        <w:rPr>
          <w:rFonts w:ascii="Calibri Light" w:hAnsi="Calibri Light" w:cs="Calibri Light"/>
          <w:b/>
          <w:bCs/>
          <w:color w:val="000000"/>
          <w:sz w:val="18"/>
          <w:szCs w:val="18"/>
        </w:rPr>
      </w:pPr>
    </w:p>
    <w:p w14:paraId="1F3DFC57" w14:textId="77777777" w:rsidR="00DE251A" w:rsidRPr="002C24BD" w:rsidRDefault="00DE251A" w:rsidP="00DE251A">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2806699B"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190E1B2E"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DE251A" w:rsidRPr="002C24BD" w14:paraId="15850573" w14:textId="77777777" w:rsidTr="006A5443">
        <w:trPr>
          <w:trHeight w:val="590"/>
        </w:trPr>
        <w:tc>
          <w:tcPr>
            <w:tcW w:w="9180" w:type="dxa"/>
          </w:tcPr>
          <w:p w14:paraId="4D356C35"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2B2EB83D"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3A5EBD20"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5F8A3A9B"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54F73F2C"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2C3F6649"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DE251A" w:rsidRPr="002C24BD" w14:paraId="1BB14E12" w14:textId="77777777" w:rsidTr="006A5443">
        <w:trPr>
          <w:trHeight w:val="590"/>
        </w:trPr>
        <w:tc>
          <w:tcPr>
            <w:tcW w:w="9180" w:type="dxa"/>
          </w:tcPr>
          <w:p w14:paraId="1743B632"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7C0CBAF6"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0F6D78F0"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75C5558B" w14:textId="77777777" w:rsidR="00DE251A" w:rsidRPr="002C24BD" w:rsidRDefault="00DE251A" w:rsidP="00DE251A">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E6FA4D7"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DE251A" w:rsidRPr="002C24BD" w14:paraId="685F0BC2" w14:textId="77777777" w:rsidTr="006A5443">
        <w:trPr>
          <w:trHeight w:val="590"/>
        </w:trPr>
        <w:tc>
          <w:tcPr>
            <w:tcW w:w="9180" w:type="dxa"/>
          </w:tcPr>
          <w:p w14:paraId="0C13A2F3"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2152F642"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06BE0138"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42418082"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DE251A" w:rsidRPr="002C24BD" w14:paraId="240ED6B4" w14:textId="77777777" w:rsidTr="006A5443">
        <w:trPr>
          <w:trHeight w:val="590"/>
        </w:trPr>
        <w:tc>
          <w:tcPr>
            <w:tcW w:w="9180" w:type="dxa"/>
          </w:tcPr>
          <w:p w14:paraId="65EBD9C9"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684F7355" w14:textId="77777777" w:rsidR="00DE251A" w:rsidRPr="002C24BD" w:rsidRDefault="00DE251A" w:rsidP="00DE251A">
      <w:pPr>
        <w:spacing w:after="0" w:line="288" w:lineRule="auto"/>
        <w:ind w:left="851" w:hanging="851"/>
        <w:contextualSpacing/>
        <w:outlineLvl w:val="0"/>
        <w:rPr>
          <w:rFonts w:ascii="Calibri Light" w:hAnsi="Calibri Light" w:cs="Calibri Light"/>
          <w:b/>
          <w:bCs/>
          <w:color w:val="000000"/>
          <w:sz w:val="18"/>
          <w:szCs w:val="18"/>
          <w:highlight w:val="yellow"/>
        </w:rPr>
      </w:pPr>
    </w:p>
    <w:p w14:paraId="1424EA86" w14:textId="77777777" w:rsidR="004E396D" w:rsidRPr="004E396D" w:rsidRDefault="004E396D" w:rsidP="004E396D">
      <w:pPr>
        <w:tabs>
          <w:tab w:val="right" w:leader="hyphen" w:pos="9060"/>
        </w:tabs>
        <w:adjustRightInd w:val="0"/>
        <w:spacing w:after="0" w:line="240" w:lineRule="auto"/>
        <w:jc w:val="both"/>
        <w:rPr>
          <w:rFonts w:asciiTheme="majorHAnsi" w:hAnsiTheme="majorHAnsi" w:cstheme="majorHAnsi"/>
          <w:sz w:val="18"/>
          <w:szCs w:val="18"/>
        </w:rPr>
      </w:pPr>
    </w:p>
    <w:p w14:paraId="7ABCB9F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08/06/2026</w:t>
      </w:r>
    </w:p>
    <w:p w14:paraId="3536FCD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98EA24B"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0FF4D71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3EEC378A"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 xml:space="preserve">w sprawie udzielenia absolutorium Pawłowi Wielgusowi </w:t>
      </w:r>
    </w:p>
    <w:p w14:paraId="071B8D17" w14:textId="77777777" w:rsidR="004E396D" w:rsidRPr="004E396D" w:rsidRDefault="004E396D" w:rsidP="004E396D">
      <w:pPr>
        <w:spacing w:after="0" w:line="240" w:lineRule="auto"/>
        <w:rPr>
          <w:rFonts w:asciiTheme="majorHAnsi" w:hAnsiTheme="majorHAnsi" w:cstheme="majorHAnsi"/>
          <w:sz w:val="18"/>
          <w:szCs w:val="18"/>
          <w:u w:val="single"/>
        </w:rPr>
      </w:pPr>
    </w:p>
    <w:p w14:paraId="47006AAB" w14:textId="77777777" w:rsidR="004E396D" w:rsidRPr="004E396D" w:rsidRDefault="004E396D" w:rsidP="00E728EE">
      <w:pPr>
        <w:numPr>
          <w:ilvl w:val="0"/>
          <w:numId w:val="9"/>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Pawłowi Wielgusowi absolutorium z wykonania przez niego obowiązków Członka Zarządu BIOCELTIX S.A. w okresie od dnia 1 stycznia 2025 roku do dnia 31 grudnia 2025 roku.</w:t>
      </w:r>
    </w:p>
    <w:p w14:paraId="76090E9D" w14:textId="77777777" w:rsidR="004E396D" w:rsidRPr="004E396D" w:rsidRDefault="004E396D" w:rsidP="00E728EE">
      <w:pPr>
        <w:numPr>
          <w:ilvl w:val="0"/>
          <w:numId w:val="9"/>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54829DD6" w14:textId="77777777" w:rsidR="004E396D" w:rsidRPr="004E396D" w:rsidRDefault="004E396D" w:rsidP="004E396D">
      <w:pPr>
        <w:spacing w:after="0" w:line="240" w:lineRule="auto"/>
        <w:jc w:val="both"/>
        <w:rPr>
          <w:rFonts w:asciiTheme="majorHAnsi" w:hAnsiTheme="majorHAnsi" w:cstheme="majorHAnsi"/>
          <w:b/>
          <w:i/>
          <w:sz w:val="18"/>
          <w:szCs w:val="18"/>
        </w:rPr>
      </w:pPr>
    </w:p>
    <w:p w14:paraId="5F964B0A"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23C9AD74"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0B10076C"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7ACE45DA" w14:textId="77777777" w:rsidTr="00157115">
        <w:trPr>
          <w:trHeight w:val="1028"/>
        </w:trPr>
        <w:tc>
          <w:tcPr>
            <w:tcW w:w="1802" w:type="dxa"/>
          </w:tcPr>
          <w:p w14:paraId="00F96A4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B6E76B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57CE07C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60E327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39B1F34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63C9EA34" w14:textId="77777777" w:rsidTr="00157115">
        <w:trPr>
          <w:trHeight w:val="2010"/>
        </w:trPr>
        <w:tc>
          <w:tcPr>
            <w:tcW w:w="1802" w:type="dxa"/>
          </w:tcPr>
          <w:p w14:paraId="565AA75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2272" behindDoc="0" locked="0" layoutInCell="1" allowOverlap="1" wp14:anchorId="2D6212A9" wp14:editId="2672A447">
                      <wp:simplePos x="0" y="0"/>
                      <wp:positionH relativeFrom="column">
                        <wp:posOffset>440055</wp:posOffset>
                      </wp:positionH>
                      <wp:positionV relativeFrom="paragraph">
                        <wp:posOffset>130175</wp:posOffset>
                      </wp:positionV>
                      <wp:extent cx="209550" cy="209550"/>
                      <wp:effectExtent l="0" t="0" r="19050" b="19050"/>
                      <wp:wrapNone/>
                      <wp:docPr id="530909051" name="Prostokąt 53090905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CFB4A" id="Prostokąt 530909051" o:spid="_x0000_s1026" style="position:absolute;margin-left:34.65pt;margin-top:10.25pt;width:16.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ED2AB3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2FF4B6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FD64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20721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69A593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A5E890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7BB7B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E7AF31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3296" behindDoc="0" locked="0" layoutInCell="1" allowOverlap="1" wp14:anchorId="17150B31" wp14:editId="1D5B10A6">
                      <wp:simplePos x="0" y="0"/>
                      <wp:positionH relativeFrom="column">
                        <wp:posOffset>440055</wp:posOffset>
                      </wp:positionH>
                      <wp:positionV relativeFrom="paragraph">
                        <wp:posOffset>130175</wp:posOffset>
                      </wp:positionV>
                      <wp:extent cx="209550" cy="209550"/>
                      <wp:effectExtent l="0" t="0" r="19050" b="19050"/>
                      <wp:wrapNone/>
                      <wp:docPr id="603091469" name="Prostokąt 60309146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D1AD" id="Prostokąt 603091469" o:spid="_x0000_s1026" style="position:absolute;margin-left:34.65pt;margin-top:10.25pt;width:16.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DCD9CA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4000CA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0F18BC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D8B29F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ED644D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D1CEBD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98F6B6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4320" behindDoc="0" locked="0" layoutInCell="1" allowOverlap="1" wp14:anchorId="499A6C79" wp14:editId="44403254">
                      <wp:simplePos x="0" y="0"/>
                      <wp:positionH relativeFrom="column">
                        <wp:posOffset>440055</wp:posOffset>
                      </wp:positionH>
                      <wp:positionV relativeFrom="paragraph">
                        <wp:posOffset>130175</wp:posOffset>
                      </wp:positionV>
                      <wp:extent cx="209550" cy="209550"/>
                      <wp:effectExtent l="0" t="0" r="19050" b="19050"/>
                      <wp:wrapNone/>
                      <wp:docPr id="1128504378" name="Prostokąt 112850437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2C00C" id="Prostokąt 1128504378" o:spid="_x0000_s1026" style="position:absolute;margin-left:34.65pt;margin-top:10.25pt;width:16.5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E16E9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FF7E49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408CC7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098F51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FFDAA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07454BF"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59E3E49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5344" behindDoc="0" locked="0" layoutInCell="1" allowOverlap="1" wp14:anchorId="6DD78838" wp14:editId="0091C608">
                      <wp:simplePos x="0" y="0"/>
                      <wp:positionH relativeFrom="column">
                        <wp:posOffset>440055</wp:posOffset>
                      </wp:positionH>
                      <wp:positionV relativeFrom="paragraph">
                        <wp:posOffset>130175</wp:posOffset>
                      </wp:positionV>
                      <wp:extent cx="209550" cy="209550"/>
                      <wp:effectExtent l="0" t="0" r="19050" b="19050"/>
                      <wp:wrapNone/>
                      <wp:docPr id="460580568" name="Prostokąt 46058056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EBF77" id="Prostokąt 460580568" o:spid="_x0000_s1026" style="position:absolute;margin-left:34.65pt;margin-top:10.25pt;width:16.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6C4B6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3921B6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7316B0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DE398A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F63FF7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6368" behindDoc="0" locked="0" layoutInCell="1" allowOverlap="1" wp14:anchorId="7366D3C8" wp14:editId="4AD7864F">
                      <wp:simplePos x="0" y="0"/>
                      <wp:positionH relativeFrom="column">
                        <wp:posOffset>440055</wp:posOffset>
                      </wp:positionH>
                      <wp:positionV relativeFrom="paragraph">
                        <wp:posOffset>130175</wp:posOffset>
                      </wp:positionV>
                      <wp:extent cx="209550" cy="209550"/>
                      <wp:effectExtent l="0" t="0" r="19050" b="19050"/>
                      <wp:wrapNone/>
                      <wp:docPr id="1217594385" name="Prostokąt 12175943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BD910" id="Prostokąt 1217594385" o:spid="_x0000_s1026" style="position:absolute;margin-left:34.65pt;margin-top:10.25pt;width:16.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A4CF02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4A67D5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2230C4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9BF1C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A97A9F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760B343"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542AB71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05BDC96B"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CE4B0D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C61E17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10789DBC" w14:textId="77777777" w:rsidTr="00157115">
        <w:trPr>
          <w:trHeight w:val="590"/>
        </w:trPr>
        <w:tc>
          <w:tcPr>
            <w:tcW w:w="9180" w:type="dxa"/>
          </w:tcPr>
          <w:p w14:paraId="621310C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E47E22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6BCD0F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4AA181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C6BA55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8B3CDA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2FA2499" w14:textId="77777777" w:rsidTr="00157115">
        <w:trPr>
          <w:trHeight w:val="590"/>
        </w:trPr>
        <w:tc>
          <w:tcPr>
            <w:tcW w:w="9180" w:type="dxa"/>
          </w:tcPr>
          <w:p w14:paraId="34E57D06"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15ADE1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6080B4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DA474BB"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91F2C0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0565D0A0" w14:textId="77777777" w:rsidTr="00157115">
        <w:trPr>
          <w:trHeight w:val="590"/>
        </w:trPr>
        <w:tc>
          <w:tcPr>
            <w:tcW w:w="9180" w:type="dxa"/>
          </w:tcPr>
          <w:p w14:paraId="2BE82F28"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E013B5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04ED28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AEE341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588760BD" w14:textId="77777777" w:rsidTr="00157115">
        <w:trPr>
          <w:trHeight w:val="590"/>
        </w:trPr>
        <w:tc>
          <w:tcPr>
            <w:tcW w:w="9180" w:type="dxa"/>
          </w:tcPr>
          <w:p w14:paraId="4F505987"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C97248D"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0581E14F"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r w:rsidRPr="004E396D">
        <w:rPr>
          <w:rFonts w:asciiTheme="majorHAnsi" w:eastAsia="Times New Roman" w:hAnsiTheme="majorHAnsi" w:cstheme="majorHAnsi"/>
          <w:b/>
          <w:bCs/>
          <w:color w:val="000000" w:themeColor="text1"/>
          <w:sz w:val="18"/>
          <w:szCs w:val="18"/>
          <w:lang w:eastAsia="pl-PL"/>
        </w:rPr>
        <w:lastRenderedPageBreak/>
        <w:t>Uchwała nr 09/06/2026</w:t>
      </w:r>
    </w:p>
    <w:p w14:paraId="62AD43A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2C09411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7A13375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E3F0DF3"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 xml:space="preserve">w sprawie udzielenia absolutorium Ewelinie Pawlus-Czerniejewskiej </w:t>
      </w:r>
    </w:p>
    <w:p w14:paraId="6406FB2B" w14:textId="77777777" w:rsidR="004E396D" w:rsidRPr="004E396D" w:rsidRDefault="004E396D" w:rsidP="004E396D">
      <w:pPr>
        <w:spacing w:after="0" w:line="240" w:lineRule="auto"/>
        <w:rPr>
          <w:rFonts w:asciiTheme="majorHAnsi" w:hAnsiTheme="majorHAnsi" w:cstheme="majorHAnsi"/>
          <w:sz w:val="18"/>
          <w:szCs w:val="18"/>
          <w:u w:val="single"/>
        </w:rPr>
      </w:pPr>
    </w:p>
    <w:p w14:paraId="7ADE7CEE" w14:textId="77777777" w:rsidR="004E396D" w:rsidRPr="004E396D" w:rsidRDefault="004E396D" w:rsidP="00E728EE">
      <w:pPr>
        <w:numPr>
          <w:ilvl w:val="0"/>
          <w:numId w:val="31"/>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Ewelinie Pawlus-Czerniejewskiej absolutorium z wykonania przez nią obowiązków Przewodniczącej Rady Nadzorczej BIOCELTIX S.A. w okresie od dnia 1 stycznia 2025 roku do dnia 31 grudnia 2025 roku.</w:t>
      </w:r>
    </w:p>
    <w:p w14:paraId="446BAE45" w14:textId="77777777" w:rsidR="004E396D" w:rsidRPr="004E396D" w:rsidRDefault="004E396D" w:rsidP="00E728EE">
      <w:pPr>
        <w:numPr>
          <w:ilvl w:val="0"/>
          <w:numId w:val="31"/>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720977FD" w14:textId="77777777" w:rsidR="004E396D" w:rsidRPr="004E396D" w:rsidRDefault="004E396D" w:rsidP="004E396D">
      <w:pPr>
        <w:spacing w:after="0" w:line="240" w:lineRule="auto"/>
        <w:jc w:val="both"/>
        <w:rPr>
          <w:rFonts w:asciiTheme="majorHAnsi" w:hAnsiTheme="majorHAnsi" w:cstheme="majorHAnsi"/>
          <w:b/>
          <w:i/>
          <w:sz w:val="18"/>
          <w:szCs w:val="18"/>
        </w:rPr>
      </w:pPr>
    </w:p>
    <w:p w14:paraId="2C4724C2"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4059E258"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534D28D4"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406D01CF" w14:textId="77777777" w:rsidTr="00157115">
        <w:trPr>
          <w:trHeight w:val="1028"/>
        </w:trPr>
        <w:tc>
          <w:tcPr>
            <w:tcW w:w="1802" w:type="dxa"/>
          </w:tcPr>
          <w:p w14:paraId="5224253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4FB4341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4F3EA43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12F316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A87A25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7146101E" w14:textId="77777777" w:rsidTr="00157115">
        <w:trPr>
          <w:trHeight w:val="2010"/>
        </w:trPr>
        <w:tc>
          <w:tcPr>
            <w:tcW w:w="1802" w:type="dxa"/>
          </w:tcPr>
          <w:p w14:paraId="30EB403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8416" behindDoc="0" locked="0" layoutInCell="1" allowOverlap="1" wp14:anchorId="318BB878" wp14:editId="5830A56A">
                      <wp:simplePos x="0" y="0"/>
                      <wp:positionH relativeFrom="column">
                        <wp:posOffset>440055</wp:posOffset>
                      </wp:positionH>
                      <wp:positionV relativeFrom="paragraph">
                        <wp:posOffset>130175</wp:posOffset>
                      </wp:positionV>
                      <wp:extent cx="209550" cy="209550"/>
                      <wp:effectExtent l="0" t="0" r="19050" b="19050"/>
                      <wp:wrapNone/>
                      <wp:docPr id="750379259" name="Prostokąt 75037925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FE41A" id="Prostokąt 750379259" o:spid="_x0000_s1026" style="position:absolute;margin-left:34.65pt;margin-top:10.25pt;width:16.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C0C16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6B73C9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E9CC32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EF7758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66485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9500DE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F3103E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16703B6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9440" behindDoc="0" locked="0" layoutInCell="1" allowOverlap="1" wp14:anchorId="5D46BAD5" wp14:editId="7D7A69B9">
                      <wp:simplePos x="0" y="0"/>
                      <wp:positionH relativeFrom="column">
                        <wp:posOffset>440055</wp:posOffset>
                      </wp:positionH>
                      <wp:positionV relativeFrom="paragraph">
                        <wp:posOffset>130175</wp:posOffset>
                      </wp:positionV>
                      <wp:extent cx="209550" cy="209550"/>
                      <wp:effectExtent l="0" t="0" r="19050" b="19050"/>
                      <wp:wrapNone/>
                      <wp:docPr id="661842093" name="Prostokąt 66184209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0D5B2" id="Prostokąt 661842093" o:spid="_x0000_s1026" style="position:absolute;margin-left:34.65pt;margin-top:10.25pt;width:16.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AA350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64AC1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E0D27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7F68B7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85096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6A73FF7"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194DD07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0464" behindDoc="0" locked="0" layoutInCell="1" allowOverlap="1" wp14:anchorId="5C36D112" wp14:editId="3DFF8AE9">
                      <wp:simplePos x="0" y="0"/>
                      <wp:positionH relativeFrom="column">
                        <wp:posOffset>440055</wp:posOffset>
                      </wp:positionH>
                      <wp:positionV relativeFrom="paragraph">
                        <wp:posOffset>130175</wp:posOffset>
                      </wp:positionV>
                      <wp:extent cx="209550" cy="209550"/>
                      <wp:effectExtent l="0" t="0" r="19050" b="19050"/>
                      <wp:wrapNone/>
                      <wp:docPr id="1362385489" name="Prostokąt 136238548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9559" id="Prostokąt 1362385489" o:spid="_x0000_s1026" style="position:absolute;margin-left:34.65pt;margin-top:10.25pt;width:16.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942D7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44A3A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EAC797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9BB9E1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DADDC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1EA974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FB93B1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1488" behindDoc="0" locked="0" layoutInCell="1" allowOverlap="1" wp14:anchorId="0F80F1A7" wp14:editId="60C34173">
                      <wp:simplePos x="0" y="0"/>
                      <wp:positionH relativeFrom="column">
                        <wp:posOffset>440055</wp:posOffset>
                      </wp:positionH>
                      <wp:positionV relativeFrom="paragraph">
                        <wp:posOffset>130175</wp:posOffset>
                      </wp:positionV>
                      <wp:extent cx="209550" cy="209550"/>
                      <wp:effectExtent l="0" t="0" r="19050" b="19050"/>
                      <wp:wrapNone/>
                      <wp:docPr id="263508030" name="Prostokąt 26350803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6ECD6" id="Prostokąt 263508030" o:spid="_x0000_s1026" style="position:absolute;margin-left:34.65pt;margin-top:10.25pt;width:16.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01C5D6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B3760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87920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9F9B5B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BBCF68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2512" behindDoc="0" locked="0" layoutInCell="1" allowOverlap="1" wp14:anchorId="3DB2B1F1" wp14:editId="0B614A3D">
                      <wp:simplePos x="0" y="0"/>
                      <wp:positionH relativeFrom="column">
                        <wp:posOffset>440055</wp:posOffset>
                      </wp:positionH>
                      <wp:positionV relativeFrom="paragraph">
                        <wp:posOffset>130175</wp:posOffset>
                      </wp:positionV>
                      <wp:extent cx="209550" cy="209550"/>
                      <wp:effectExtent l="0" t="0" r="19050" b="19050"/>
                      <wp:wrapNone/>
                      <wp:docPr id="364535702" name="Prostokąt 36453570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AEA41" id="Prostokąt 364535702" o:spid="_x0000_s1026" style="position:absolute;margin-left:34.65pt;margin-top:10.25pt;width:16.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B4AC3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E382EB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C6642C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A1CD3F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EFD68F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AB01C9A"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27E5366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1F63D4DF"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3EA3A3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BC91E1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4337E052" w14:textId="77777777" w:rsidTr="00157115">
        <w:trPr>
          <w:trHeight w:val="590"/>
        </w:trPr>
        <w:tc>
          <w:tcPr>
            <w:tcW w:w="9180" w:type="dxa"/>
          </w:tcPr>
          <w:p w14:paraId="4D94095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1A571B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308881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958E76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2B2B54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CE17AF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6354E0D" w14:textId="77777777" w:rsidTr="00157115">
        <w:trPr>
          <w:trHeight w:val="590"/>
        </w:trPr>
        <w:tc>
          <w:tcPr>
            <w:tcW w:w="9180" w:type="dxa"/>
          </w:tcPr>
          <w:p w14:paraId="4136966B"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60037F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170DAF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18E4CAB"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1B20027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0342DD74" w14:textId="77777777" w:rsidTr="00157115">
        <w:trPr>
          <w:trHeight w:val="590"/>
        </w:trPr>
        <w:tc>
          <w:tcPr>
            <w:tcW w:w="9180" w:type="dxa"/>
          </w:tcPr>
          <w:p w14:paraId="360BF1AA"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73664B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CC17A9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589151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5DDE4103" w14:textId="77777777" w:rsidTr="00157115">
        <w:trPr>
          <w:trHeight w:val="590"/>
        </w:trPr>
        <w:tc>
          <w:tcPr>
            <w:tcW w:w="9180" w:type="dxa"/>
          </w:tcPr>
          <w:p w14:paraId="56FA5D68"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270EEF3"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77EBB70E"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10/06/2026</w:t>
      </w:r>
    </w:p>
    <w:p w14:paraId="28DA961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64BCA98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34C06A3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54B7DFC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Ewie Więcławik</w:t>
      </w:r>
    </w:p>
    <w:p w14:paraId="2D11A62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1920B2A4" w14:textId="77777777" w:rsidR="004E396D" w:rsidRPr="004E396D" w:rsidRDefault="004E396D" w:rsidP="00E728EE">
      <w:pPr>
        <w:numPr>
          <w:ilvl w:val="0"/>
          <w:numId w:val="10"/>
        </w:numPr>
        <w:spacing w:before="120" w:after="160" w:line="240" w:lineRule="auto"/>
        <w:contextualSpacing/>
        <w:jc w:val="both"/>
        <w:rPr>
          <w:rFonts w:asciiTheme="majorHAnsi" w:hAnsiTheme="majorHAnsi" w:cstheme="majorHAnsi"/>
          <w:sz w:val="18"/>
          <w:szCs w:val="18"/>
          <w:u w:val="single"/>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 </w:t>
      </w:r>
      <w:r w:rsidRPr="004E396D">
        <w:rPr>
          <w:rFonts w:asciiTheme="majorHAnsi" w:hAnsiTheme="majorHAnsi" w:cstheme="majorHAnsi"/>
          <w:sz w:val="18"/>
          <w:szCs w:val="18"/>
        </w:rPr>
        <w:t>Kodeksu spółek handlowych, Zwyczajne Walne Zgromadzenie spółki pod firmą BIOCELTIX S.A. z siedzibą we Wrocławiu, udziela Ewie Więcławik absolutorium z wykonania przez nią obowiązków Wiceprzewodniczącej Rady Nadzorczej BIOCELTIX S.A. w okresie od dnia 1 stycznia 2025 roku do dnia 31 grudnia 2025 roku.</w:t>
      </w:r>
    </w:p>
    <w:p w14:paraId="1671EA17" w14:textId="77777777" w:rsidR="004E396D" w:rsidRPr="004E396D" w:rsidRDefault="004E396D" w:rsidP="00E728EE">
      <w:pPr>
        <w:numPr>
          <w:ilvl w:val="0"/>
          <w:numId w:val="10"/>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B2E23C9" w14:textId="77777777" w:rsidR="004E396D" w:rsidRPr="004E396D" w:rsidRDefault="004E396D" w:rsidP="004E396D">
      <w:pPr>
        <w:spacing w:after="0" w:line="240" w:lineRule="auto"/>
        <w:jc w:val="both"/>
        <w:rPr>
          <w:rFonts w:asciiTheme="majorHAnsi" w:hAnsiTheme="majorHAnsi" w:cstheme="majorHAnsi"/>
          <w:b/>
          <w:i/>
          <w:sz w:val="18"/>
          <w:szCs w:val="18"/>
        </w:rPr>
      </w:pPr>
    </w:p>
    <w:p w14:paraId="61CC559C"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76FD2B8B"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697C6695"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2211D397" w14:textId="77777777" w:rsidTr="00157115">
        <w:trPr>
          <w:trHeight w:val="1028"/>
        </w:trPr>
        <w:tc>
          <w:tcPr>
            <w:tcW w:w="1802" w:type="dxa"/>
          </w:tcPr>
          <w:p w14:paraId="6478625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96128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F5D829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61688F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034FA8F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39EEAA78" w14:textId="77777777" w:rsidTr="00157115">
        <w:trPr>
          <w:trHeight w:val="2010"/>
        </w:trPr>
        <w:tc>
          <w:tcPr>
            <w:tcW w:w="1802" w:type="dxa"/>
          </w:tcPr>
          <w:p w14:paraId="20EF02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4560" behindDoc="0" locked="0" layoutInCell="1" allowOverlap="1" wp14:anchorId="4560B21B" wp14:editId="299D9724">
                      <wp:simplePos x="0" y="0"/>
                      <wp:positionH relativeFrom="column">
                        <wp:posOffset>440055</wp:posOffset>
                      </wp:positionH>
                      <wp:positionV relativeFrom="paragraph">
                        <wp:posOffset>130175</wp:posOffset>
                      </wp:positionV>
                      <wp:extent cx="209550" cy="209550"/>
                      <wp:effectExtent l="0" t="0" r="19050" b="19050"/>
                      <wp:wrapNone/>
                      <wp:docPr id="1718333182" name="Prostokąt 171833318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D6125" id="Prostokąt 1718333182" o:spid="_x0000_s1026" style="position:absolute;margin-left:34.65pt;margin-top:10.25pt;width:16.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C4967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71E0F1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7358CC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C662A0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66F47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6BD02E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C24F5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70EE78F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5584" behindDoc="0" locked="0" layoutInCell="1" allowOverlap="1" wp14:anchorId="1DBC180C" wp14:editId="53F34146">
                      <wp:simplePos x="0" y="0"/>
                      <wp:positionH relativeFrom="column">
                        <wp:posOffset>440055</wp:posOffset>
                      </wp:positionH>
                      <wp:positionV relativeFrom="paragraph">
                        <wp:posOffset>130175</wp:posOffset>
                      </wp:positionV>
                      <wp:extent cx="209550" cy="209550"/>
                      <wp:effectExtent l="0" t="0" r="19050" b="19050"/>
                      <wp:wrapNone/>
                      <wp:docPr id="44258457" name="Prostokąt 442584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32DEE" id="Prostokąt 44258457" o:spid="_x0000_s1026" style="position:absolute;margin-left:34.65pt;margin-top:10.25pt;width:16.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7A4B1F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44D31B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0792E8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3FA738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A2E689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16E65CE"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134475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6608" behindDoc="0" locked="0" layoutInCell="1" allowOverlap="1" wp14:anchorId="361C0E1F" wp14:editId="6D56801E">
                      <wp:simplePos x="0" y="0"/>
                      <wp:positionH relativeFrom="column">
                        <wp:posOffset>440055</wp:posOffset>
                      </wp:positionH>
                      <wp:positionV relativeFrom="paragraph">
                        <wp:posOffset>130175</wp:posOffset>
                      </wp:positionV>
                      <wp:extent cx="209550" cy="209550"/>
                      <wp:effectExtent l="0" t="0" r="19050" b="19050"/>
                      <wp:wrapNone/>
                      <wp:docPr id="1160992917" name="Prostokąt 116099291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A8FC4" id="Prostokąt 1160992917" o:spid="_x0000_s1026" style="position:absolute;margin-left:34.65pt;margin-top:10.25pt;width:16.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45FEEF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F5F03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B0F443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3B8F39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966647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828027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11F276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7632" behindDoc="0" locked="0" layoutInCell="1" allowOverlap="1" wp14:anchorId="2A7DFC54" wp14:editId="3E45FF0D">
                      <wp:simplePos x="0" y="0"/>
                      <wp:positionH relativeFrom="column">
                        <wp:posOffset>440055</wp:posOffset>
                      </wp:positionH>
                      <wp:positionV relativeFrom="paragraph">
                        <wp:posOffset>130175</wp:posOffset>
                      </wp:positionV>
                      <wp:extent cx="209550" cy="209550"/>
                      <wp:effectExtent l="0" t="0" r="19050" b="19050"/>
                      <wp:wrapNone/>
                      <wp:docPr id="1364349317" name="Prostokąt 136434931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B45BF" id="Prostokąt 1364349317" o:spid="_x0000_s1026" style="position:absolute;margin-left:34.65pt;margin-top:10.25pt;width:16.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DAB8C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939547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76AA79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1ABE21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5A0E23F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8656" behindDoc="0" locked="0" layoutInCell="1" allowOverlap="1" wp14:anchorId="1E567C14" wp14:editId="76E2C362">
                      <wp:simplePos x="0" y="0"/>
                      <wp:positionH relativeFrom="column">
                        <wp:posOffset>440055</wp:posOffset>
                      </wp:positionH>
                      <wp:positionV relativeFrom="paragraph">
                        <wp:posOffset>130175</wp:posOffset>
                      </wp:positionV>
                      <wp:extent cx="209550" cy="209550"/>
                      <wp:effectExtent l="0" t="0" r="19050" b="19050"/>
                      <wp:wrapNone/>
                      <wp:docPr id="1873609232" name="Prostokąt 187360923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742EA" id="Prostokąt 1873609232" o:spid="_x0000_s1026" style="position:absolute;margin-left:34.65pt;margin-top:10.25pt;width:16.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B87764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6D0712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592DC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E1B94E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32D1F1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50E8AC7"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140E7D96"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0AF49B9E"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502B1B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369D2D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30B5800C" w14:textId="77777777" w:rsidTr="00157115">
        <w:trPr>
          <w:trHeight w:val="590"/>
        </w:trPr>
        <w:tc>
          <w:tcPr>
            <w:tcW w:w="9180" w:type="dxa"/>
          </w:tcPr>
          <w:p w14:paraId="7DC95B03"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DFE0CE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640AFE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AA962E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1F42EE1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5B3A89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33C77F05" w14:textId="77777777" w:rsidTr="00157115">
        <w:trPr>
          <w:trHeight w:val="590"/>
        </w:trPr>
        <w:tc>
          <w:tcPr>
            <w:tcW w:w="9180" w:type="dxa"/>
          </w:tcPr>
          <w:p w14:paraId="38586FD8"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760BC9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52F6AD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7224AE4"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99FDAA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563FB9A1" w14:textId="77777777" w:rsidTr="00157115">
        <w:trPr>
          <w:trHeight w:val="590"/>
        </w:trPr>
        <w:tc>
          <w:tcPr>
            <w:tcW w:w="9180" w:type="dxa"/>
          </w:tcPr>
          <w:p w14:paraId="3495147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65C1347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007D24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71A444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AF0CABD" w14:textId="77777777" w:rsidTr="00157115">
        <w:trPr>
          <w:trHeight w:val="590"/>
        </w:trPr>
        <w:tc>
          <w:tcPr>
            <w:tcW w:w="9180" w:type="dxa"/>
          </w:tcPr>
          <w:p w14:paraId="15BA663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29E7E50"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1E90E3FE"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11/06/2026</w:t>
      </w:r>
    </w:p>
    <w:p w14:paraId="3787477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5BCE536F"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1563BF0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2EA4A3D2"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Wojciechowi Aksmanowi</w:t>
      </w:r>
    </w:p>
    <w:p w14:paraId="7D2D8A2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571AC6D9" w14:textId="77777777" w:rsidR="004E396D" w:rsidRPr="004E396D" w:rsidRDefault="004E396D" w:rsidP="00E728EE">
      <w:pPr>
        <w:numPr>
          <w:ilvl w:val="0"/>
          <w:numId w:val="13"/>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Wojciechowi Aksmanowi absolutorium z wykonania przez niego obowiązków Członka Rady Nadzorczej BIOCELTIX S.A. w okresie od dnia 1 stycznia 2025 roku do dnia 31 grudnia 2025 roku.</w:t>
      </w:r>
    </w:p>
    <w:p w14:paraId="394B5F41" w14:textId="77777777" w:rsidR="004E396D" w:rsidRPr="004E396D" w:rsidRDefault="004E396D" w:rsidP="00E728EE">
      <w:pPr>
        <w:numPr>
          <w:ilvl w:val="0"/>
          <w:numId w:val="13"/>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1B921416" w14:textId="77777777" w:rsidR="004E396D" w:rsidRPr="004E396D" w:rsidRDefault="004E396D" w:rsidP="004E396D">
      <w:pPr>
        <w:spacing w:before="120" w:after="120" w:line="240" w:lineRule="auto"/>
        <w:ind w:left="360"/>
        <w:contextualSpacing/>
        <w:rPr>
          <w:rFonts w:asciiTheme="majorHAnsi" w:hAnsiTheme="majorHAnsi" w:cstheme="majorHAnsi"/>
          <w:sz w:val="18"/>
          <w:szCs w:val="18"/>
        </w:rPr>
      </w:pPr>
    </w:p>
    <w:p w14:paraId="2DF91830"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4821C839"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530B03EE"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0C82C729" w14:textId="77777777" w:rsidTr="00157115">
        <w:trPr>
          <w:trHeight w:val="1028"/>
        </w:trPr>
        <w:tc>
          <w:tcPr>
            <w:tcW w:w="1802" w:type="dxa"/>
          </w:tcPr>
          <w:p w14:paraId="68A2976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4097315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034DD30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5BA5218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905546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659CCA6F" w14:textId="77777777" w:rsidTr="00157115">
        <w:trPr>
          <w:trHeight w:val="2010"/>
        </w:trPr>
        <w:tc>
          <w:tcPr>
            <w:tcW w:w="1802" w:type="dxa"/>
          </w:tcPr>
          <w:p w14:paraId="101F330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0704" behindDoc="0" locked="0" layoutInCell="1" allowOverlap="1" wp14:anchorId="70CCAECA" wp14:editId="775A5EA9">
                      <wp:simplePos x="0" y="0"/>
                      <wp:positionH relativeFrom="column">
                        <wp:posOffset>440055</wp:posOffset>
                      </wp:positionH>
                      <wp:positionV relativeFrom="paragraph">
                        <wp:posOffset>130175</wp:posOffset>
                      </wp:positionV>
                      <wp:extent cx="209550" cy="209550"/>
                      <wp:effectExtent l="0" t="0" r="19050" b="19050"/>
                      <wp:wrapNone/>
                      <wp:docPr id="1391154232" name="Prostokąt 139115423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E0173" id="Prostokąt 1391154232" o:spid="_x0000_s1026" style="position:absolute;margin-left:34.65pt;margin-top:10.25pt;width:16.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7F58A2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1C1E8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7059ED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DAB3C6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D38176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BE68CC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6B4924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85C86A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1728" behindDoc="0" locked="0" layoutInCell="1" allowOverlap="1" wp14:anchorId="60EE6D28" wp14:editId="35DE89CC">
                      <wp:simplePos x="0" y="0"/>
                      <wp:positionH relativeFrom="column">
                        <wp:posOffset>440055</wp:posOffset>
                      </wp:positionH>
                      <wp:positionV relativeFrom="paragraph">
                        <wp:posOffset>130175</wp:posOffset>
                      </wp:positionV>
                      <wp:extent cx="209550" cy="209550"/>
                      <wp:effectExtent l="0" t="0" r="19050" b="19050"/>
                      <wp:wrapNone/>
                      <wp:docPr id="1298372909" name="Prostokąt 12983729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7AEF8" id="Prostokąt 1298372909" o:spid="_x0000_s1026" style="position:absolute;margin-left:34.65pt;margin-top:10.25pt;width:16.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0A6C55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8EE043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E2532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41EE8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0CFA6C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93F14C2"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40C543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2752" behindDoc="0" locked="0" layoutInCell="1" allowOverlap="1" wp14:anchorId="35593106" wp14:editId="39BA8BD2">
                      <wp:simplePos x="0" y="0"/>
                      <wp:positionH relativeFrom="column">
                        <wp:posOffset>440055</wp:posOffset>
                      </wp:positionH>
                      <wp:positionV relativeFrom="paragraph">
                        <wp:posOffset>130175</wp:posOffset>
                      </wp:positionV>
                      <wp:extent cx="209550" cy="209550"/>
                      <wp:effectExtent l="0" t="0" r="19050" b="19050"/>
                      <wp:wrapNone/>
                      <wp:docPr id="173141982" name="Prostokąt 17314198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68B06" id="Prostokąt 173141982" o:spid="_x0000_s1026" style="position:absolute;margin-left:34.65pt;margin-top:10.25pt;width:16.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807474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A472AD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7435A1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DE3F20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CC9EAC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94109D8"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7F2381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3776" behindDoc="0" locked="0" layoutInCell="1" allowOverlap="1" wp14:anchorId="4492CC8F" wp14:editId="4EBE588C">
                      <wp:simplePos x="0" y="0"/>
                      <wp:positionH relativeFrom="column">
                        <wp:posOffset>440055</wp:posOffset>
                      </wp:positionH>
                      <wp:positionV relativeFrom="paragraph">
                        <wp:posOffset>130175</wp:posOffset>
                      </wp:positionV>
                      <wp:extent cx="209550" cy="209550"/>
                      <wp:effectExtent l="0" t="0" r="19050" b="19050"/>
                      <wp:wrapNone/>
                      <wp:docPr id="419834037" name="Prostokąt 41983403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E7FA" id="Prostokąt 419834037" o:spid="_x0000_s1026" style="position:absolute;margin-left:34.65pt;margin-top:10.25pt;width:16.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03789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DA7147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DC9F20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757B31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5A7F49E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4800" behindDoc="0" locked="0" layoutInCell="1" allowOverlap="1" wp14:anchorId="7757E173" wp14:editId="0170FCE1">
                      <wp:simplePos x="0" y="0"/>
                      <wp:positionH relativeFrom="column">
                        <wp:posOffset>440055</wp:posOffset>
                      </wp:positionH>
                      <wp:positionV relativeFrom="paragraph">
                        <wp:posOffset>130175</wp:posOffset>
                      </wp:positionV>
                      <wp:extent cx="209550" cy="209550"/>
                      <wp:effectExtent l="0" t="0" r="19050" b="19050"/>
                      <wp:wrapNone/>
                      <wp:docPr id="1873830309" name="Prostokąt 18738303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13806" id="Prostokąt 1873830309" o:spid="_x0000_s1026" style="position:absolute;margin-left:34.65pt;margin-top:10.25pt;width:16.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0442CF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27DE31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27D974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721B29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2CE553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0A784C1"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4B0EFAEF"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18BD9145"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3B7AD3DE"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21EB04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0936D60A" w14:textId="77777777" w:rsidTr="00157115">
        <w:trPr>
          <w:trHeight w:val="590"/>
        </w:trPr>
        <w:tc>
          <w:tcPr>
            <w:tcW w:w="9180" w:type="dxa"/>
          </w:tcPr>
          <w:p w14:paraId="1E5DA2A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7BDF58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D81293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F16EF6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DEB4D1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6FA0D5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42A05CD6" w14:textId="77777777" w:rsidTr="00157115">
        <w:trPr>
          <w:trHeight w:val="590"/>
        </w:trPr>
        <w:tc>
          <w:tcPr>
            <w:tcW w:w="9180" w:type="dxa"/>
          </w:tcPr>
          <w:p w14:paraId="01DE278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D1646F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AACB48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E95F66E"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A1BC91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16638AC8" w14:textId="77777777" w:rsidTr="00157115">
        <w:trPr>
          <w:trHeight w:val="590"/>
        </w:trPr>
        <w:tc>
          <w:tcPr>
            <w:tcW w:w="9180" w:type="dxa"/>
          </w:tcPr>
          <w:p w14:paraId="46FDEC6A"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3CFE03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58D880D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4D42F3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1B960663" w14:textId="77777777" w:rsidTr="00157115">
        <w:trPr>
          <w:trHeight w:val="590"/>
        </w:trPr>
        <w:tc>
          <w:tcPr>
            <w:tcW w:w="9180" w:type="dxa"/>
          </w:tcPr>
          <w:p w14:paraId="5B245321"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57FBEEE"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13EF6B5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12/06/2026</w:t>
      </w:r>
    </w:p>
    <w:p w14:paraId="62F6107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4E1BA7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32BAFA9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A2B3AE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Michałowi Jankowi</w:t>
      </w:r>
    </w:p>
    <w:p w14:paraId="777FB2E4"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78FEC225" w14:textId="77777777" w:rsidR="004E396D" w:rsidRPr="004E396D" w:rsidRDefault="004E396D" w:rsidP="00E728EE">
      <w:pPr>
        <w:numPr>
          <w:ilvl w:val="0"/>
          <w:numId w:val="11"/>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 </w:t>
      </w:r>
      <w:r w:rsidRPr="004E396D">
        <w:rPr>
          <w:rFonts w:asciiTheme="majorHAnsi" w:hAnsiTheme="majorHAnsi" w:cstheme="majorHAnsi"/>
          <w:sz w:val="18"/>
          <w:szCs w:val="18"/>
        </w:rPr>
        <w:t>Kodeksu spółek handlowych, Zwyczajne Walne Zgromadzenie spółki pod firmą BIOCELTIX S.A. z siedzibą we Wrocławiu, udziela Michałowi Jankowi absolutorium z wykonania przez niego obowiązków Członka Rady Nadzorczej BIOCELTIX S.A. w okresie od dnia 1 stycznia 2025 roku do dnia 31 grudnia 2025 roku.</w:t>
      </w:r>
    </w:p>
    <w:p w14:paraId="606B063E" w14:textId="77777777" w:rsidR="004E396D" w:rsidRPr="004E396D" w:rsidRDefault="004E396D" w:rsidP="00E728EE">
      <w:pPr>
        <w:numPr>
          <w:ilvl w:val="0"/>
          <w:numId w:val="11"/>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04DB5BA8" w14:textId="77777777" w:rsidR="004E396D" w:rsidRPr="004E396D" w:rsidRDefault="004E396D" w:rsidP="004E396D">
      <w:pPr>
        <w:spacing w:after="0" w:line="240" w:lineRule="auto"/>
        <w:jc w:val="both"/>
        <w:rPr>
          <w:rFonts w:asciiTheme="majorHAnsi" w:hAnsiTheme="majorHAnsi" w:cstheme="majorHAnsi"/>
          <w:b/>
          <w:i/>
          <w:sz w:val="18"/>
          <w:szCs w:val="18"/>
        </w:rPr>
      </w:pPr>
    </w:p>
    <w:p w14:paraId="2FFA51B5"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311D5822"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4DCADFDA"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72C6BBAD" w14:textId="77777777" w:rsidTr="00157115">
        <w:trPr>
          <w:trHeight w:val="1028"/>
        </w:trPr>
        <w:tc>
          <w:tcPr>
            <w:tcW w:w="1802" w:type="dxa"/>
          </w:tcPr>
          <w:p w14:paraId="7AFA7D5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6A6856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6D59DAA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2B25FEB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BA9F91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526A5E8C" w14:textId="77777777" w:rsidTr="00157115">
        <w:trPr>
          <w:trHeight w:val="2010"/>
        </w:trPr>
        <w:tc>
          <w:tcPr>
            <w:tcW w:w="1802" w:type="dxa"/>
          </w:tcPr>
          <w:p w14:paraId="4D1ADCA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6848" behindDoc="0" locked="0" layoutInCell="1" allowOverlap="1" wp14:anchorId="50A3BE92" wp14:editId="34D2C00E">
                      <wp:simplePos x="0" y="0"/>
                      <wp:positionH relativeFrom="column">
                        <wp:posOffset>440055</wp:posOffset>
                      </wp:positionH>
                      <wp:positionV relativeFrom="paragraph">
                        <wp:posOffset>130175</wp:posOffset>
                      </wp:positionV>
                      <wp:extent cx="209550" cy="209550"/>
                      <wp:effectExtent l="0" t="0" r="19050" b="19050"/>
                      <wp:wrapNone/>
                      <wp:docPr id="2114022066" name="Prostokąt 211402206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0F16A" id="Prostokąt 2114022066" o:spid="_x0000_s1026" style="position:absolute;margin-left:34.65pt;margin-top:10.25pt;width:16.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A8FAF7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54A1B1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6FD9B5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A3E3B7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07C27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60A59A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61E650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715FB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7872" behindDoc="0" locked="0" layoutInCell="1" allowOverlap="1" wp14:anchorId="141EAAD6" wp14:editId="778C8DBC">
                      <wp:simplePos x="0" y="0"/>
                      <wp:positionH relativeFrom="column">
                        <wp:posOffset>440055</wp:posOffset>
                      </wp:positionH>
                      <wp:positionV relativeFrom="paragraph">
                        <wp:posOffset>130175</wp:posOffset>
                      </wp:positionV>
                      <wp:extent cx="209550" cy="209550"/>
                      <wp:effectExtent l="0" t="0" r="19050" b="19050"/>
                      <wp:wrapNone/>
                      <wp:docPr id="1932961813" name="Prostokąt 193296181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94FA" id="Prostokąt 1932961813" o:spid="_x0000_s1026" style="position:absolute;margin-left:34.65pt;margin-top:10.25pt;width:16.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16DC89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BB677B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21AABC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43CA90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62DC3D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4BFF052"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5273370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8896" behindDoc="0" locked="0" layoutInCell="1" allowOverlap="1" wp14:anchorId="662655C3" wp14:editId="67B50C67">
                      <wp:simplePos x="0" y="0"/>
                      <wp:positionH relativeFrom="column">
                        <wp:posOffset>440055</wp:posOffset>
                      </wp:positionH>
                      <wp:positionV relativeFrom="paragraph">
                        <wp:posOffset>130175</wp:posOffset>
                      </wp:positionV>
                      <wp:extent cx="209550" cy="209550"/>
                      <wp:effectExtent l="0" t="0" r="19050" b="19050"/>
                      <wp:wrapNone/>
                      <wp:docPr id="611538285" name="Prostokąt 6115382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33368" id="Prostokąt 611538285" o:spid="_x0000_s1026" style="position:absolute;margin-left:34.65pt;margin-top:10.25pt;width:16.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9120A9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42C110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996F84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FBFFD2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360C6C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2B747F8"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4C50AFF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9920" behindDoc="0" locked="0" layoutInCell="1" allowOverlap="1" wp14:anchorId="27A9C135" wp14:editId="3665D669">
                      <wp:simplePos x="0" y="0"/>
                      <wp:positionH relativeFrom="column">
                        <wp:posOffset>440055</wp:posOffset>
                      </wp:positionH>
                      <wp:positionV relativeFrom="paragraph">
                        <wp:posOffset>130175</wp:posOffset>
                      </wp:positionV>
                      <wp:extent cx="209550" cy="209550"/>
                      <wp:effectExtent l="0" t="0" r="19050" b="19050"/>
                      <wp:wrapNone/>
                      <wp:docPr id="1337099978" name="Prostokąt 133709997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98EEF" id="Prostokąt 1337099978" o:spid="_x0000_s1026" style="position:absolute;margin-left:34.65pt;margin-top:10.25pt;width:16.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E7C4DE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C5BBB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9BE12D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BE4F1D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591F4A2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0944" behindDoc="0" locked="0" layoutInCell="1" allowOverlap="1" wp14:anchorId="7BDF50E8" wp14:editId="412FE185">
                      <wp:simplePos x="0" y="0"/>
                      <wp:positionH relativeFrom="column">
                        <wp:posOffset>440055</wp:posOffset>
                      </wp:positionH>
                      <wp:positionV relativeFrom="paragraph">
                        <wp:posOffset>130175</wp:posOffset>
                      </wp:positionV>
                      <wp:extent cx="209550" cy="209550"/>
                      <wp:effectExtent l="0" t="0" r="19050" b="19050"/>
                      <wp:wrapNone/>
                      <wp:docPr id="1571283135" name="Prostokąt 157128313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B8FC2" id="Prostokąt 1571283135" o:spid="_x0000_s1026" style="position:absolute;margin-left:34.65pt;margin-top:10.25pt;width:16.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06CB41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5452B0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99145A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529C66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EAE044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4E64ED0"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55BA0AA8"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5D37BB27"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3E13A52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2B2B44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64642BCA" w14:textId="77777777" w:rsidTr="00157115">
        <w:trPr>
          <w:trHeight w:val="590"/>
        </w:trPr>
        <w:tc>
          <w:tcPr>
            <w:tcW w:w="9180" w:type="dxa"/>
          </w:tcPr>
          <w:p w14:paraId="6CBB316E"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1F0D4B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F1CBB9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C5513F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6EC374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5F11C0B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7016A8C1" w14:textId="77777777" w:rsidTr="00157115">
        <w:trPr>
          <w:trHeight w:val="590"/>
        </w:trPr>
        <w:tc>
          <w:tcPr>
            <w:tcW w:w="9180" w:type="dxa"/>
          </w:tcPr>
          <w:p w14:paraId="471AF430"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054F3B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6169A3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C26BE37"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55C317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62ED3FFB" w14:textId="77777777" w:rsidTr="00157115">
        <w:trPr>
          <w:trHeight w:val="590"/>
        </w:trPr>
        <w:tc>
          <w:tcPr>
            <w:tcW w:w="9180" w:type="dxa"/>
          </w:tcPr>
          <w:p w14:paraId="5CE1F127"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42BC5FB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FB0E00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F8F194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2FD227A4" w14:textId="77777777" w:rsidTr="00157115">
        <w:trPr>
          <w:trHeight w:val="590"/>
        </w:trPr>
        <w:tc>
          <w:tcPr>
            <w:tcW w:w="9180" w:type="dxa"/>
          </w:tcPr>
          <w:p w14:paraId="3FC97D21"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2C479173"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5FD406AE"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lastRenderedPageBreak/>
        <w:t>Uchwała nr 13/06/2026</w:t>
      </w:r>
    </w:p>
    <w:p w14:paraId="64113BDE"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 xml:space="preserve">Zwyczajnego Walnego Zgromadzenia </w:t>
      </w:r>
    </w:p>
    <w:p w14:paraId="04329AC1"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spółki pod firmą BIOCELTIX spółka akcyjna z siedzibą we Wrocławiu</w:t>
      </w:r>
    </w:p>
    <w:p w14:paraId="24678F31"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z dnia 23 czerwca 2026 roku</w:t>
      </w:r>
    </w:p>
    <w:p w14:paraId="33ED23AB"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w sprawie udzielenia absolutorium Piotrowi Lembasowi</w:t>
      </w:r>
    </w:p>
    <w:p w14:paraId="2B7E1AEF"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p>
    <w:p w14:paraId="1FDC0510" w14:textId="77777777" w:rsidR="004E396D" w:rsidRPr="004E396D" w:rsidRDefault="004E396D" w:rsidP="00E728EE">
      <w:pPr>
        <w:numPr>
          <w:ilvl w:val="0"/>
          <w:numId w:val="12"/>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Piotrowi Lembasowi absolutorium z wykonania przez niego obowiązków Członka Rady Nadzorczej BIOCELTIX S.A. w okresie od dnia 1 stycznia 2025 roku do dnia 31 grudnia 2025 roku.</w:t>
      </w:r>
    </w:p>
    <w:p w14:paraId="56BB002B" w14:textId="77777777" w:rsidR="004E396D" w:rsidRPr="004E396D" w:rsidRDefault="004E396D" w:rsidP="00E728EE">
      <w:pPr>
        <w:numPr>
          <w:ilvl w:val="0"/>
          <w:numId w:val="12"/>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5F0244CA" w14:textId="77777777" w:rsidR="004E396D" w:rsidRPr="004E396D" w:rsidRDefault="004E396D" w:rsidP="004E396D">
      <w:pPr>
        <w:spacing w:before="120" w:after="120" w:line="240" w:lineRule="auto"/>
        <w:ind w:left="360"/>
        <w:contextualSpacing/>
        <w:jc w:val="both"/>
        <w:rPr>
          <w:rFonts w:asciiTheme="majorHAnsi" w:hAnsiTheme="majorHAnsi" w:cstheme="majorHAnsi"/>
          <w:sz w:val="18"/>
          <w:szCs w:val="18"/>
        </w:rPr>
      </w:pPr>
    </w:p>
    <w:p w14:paraId="77D85F35"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42C95EE1"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4249A37F"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00590C4F" w14:textId="77777777" w:rsidTr="00157115">
        <w:trPr>
          <w:trHeight w:val="1028"/>
        </w:trPr>
        <w:tc>
          <w:tcPr>
            <w:tcW w:w="1802" w:type="dxa"/>
          </w:tcPr>
          <w:p w14:paraId="1E121D1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37F3196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04217B2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37E43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DF58E1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3720D258" w14:textId="77777777" w:rsidTr="00157115">
        <w:trPr>
          <w:trHeight w:val="2010"/>
        </w:trPr>
        <w:tc>
          <w:tcPr>
            <w:tcW w:w="1802" w:type="dxa"/>
          </w:tcPr>
          <w:p w14:paraId="7339E13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2992" behindDoc="0" locked="0" layoutInCell="1" allowOverlap="1" wp14:anchorId="06837E50" wp14:editId="7D916D05">
                      <wp:simplePos x="0" y="0"/>
                      <wp:positionH relativeFrom="column">
                        <wp:posOffset>440055</wp:posOffset>
                      </wp:positionH>
                      <wp:positionV relativeFrom="paragraph">
                        <wp:posOffset>130175</wp:posOffset>
                      </wp:positionV>
                      <wp:extent cx="209550" cy="209550"/>
                      <wp:effectExtent l="0" t="0" r="19050" b="19050"/>
                      <wp:wrapNone/>
                      <wp:docPr id="1821894757" name="Prostokąt 18218947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9F1F0" id="Prostokąt 1821894757" o:spid="_x0000_s1026" style="position:absolute;margin-left:34.65pt;margin-top:10.25pt;width:16.5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E82668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BA540C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DB41C4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1AD391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D73FFC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6280F4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9DF8B3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FEC5DB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4016" behindDoc="0" locked="0" layoutInCell="1" allowOverlap="1" wp14:anchorId="4F104E3A" wp14:editId="3F95F930">
                      <wp:simplePos x="0" y="0"/>
                      <wp:positionH relativeFrom="column">
                        <wp:posOffset>440055</wp:posOffset>
                      </wp:positionH>
                      <wp:positionV relativeFrom="paragraph">
                        <wp:posOffset>130175</wp:posOffset>
                      </wp:positionV>
                      <wp:extent cx="209550" cy="209550"/>
                      <wp:effectExtent l="0" t="0" r="19050" b="19050"/>
                      <wp:wrapNone/>
                      <wp:docPr id="1593878624" name="Prostokąt 159387862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3F12B" id="Prostokąt 1593878624" o:spid="_x0000_s1026" style="position:absolute;margin-left:34.65pt;margin-top:10.25pt;width:16.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9D46A8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506D11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18F833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9A8DEF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E7EA6B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BCE6D0E"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93AA33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5040" behindDoc="0" locked="0" layoutInCell="1" allowOverlap="1" wp14:anchorId="77857269" wp14:editId="55832D64">
                      <wp:simplePos x="0" y="0"/>
                      <wp:positionH relativeFrom="column">
                        <wp:posOffset>440055</wp:posOffset>
                      </wp:positionH>
                      <wp:positionV relativeFrom="paragraph">
                        <wp:posOffset>130175</wp:posOffset>
                      </wp:positionV>
                      <wp:extent cx="209550" cy="209550"/>
                      <wp:effectExtent l="0" t="0" r="19050" b="19050"/>
                      <wp:wrapNone/>
                      <wp:docPr id="605643655" name="Prostokąt 60564365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F8FD" id="Prostokąt 605643655" o:spid="_x0000_s1026" style="position:absolute;margin-left:34.65pt;margin-top:10.25pt;width:16.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994CCB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C7DC6B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03C621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78B2A6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0E761E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7A4B084"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41495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6064" behindDoc="0" locked="0" layoutInCell="1" allowOverlap="1" wp14:anchorId="247129ED" wp14:editId="24621F59">
                      <wp:simplePos x="0" y="0"/>
                      <wp:positionH relativeFrom="column">
                        <wp:posOffset>440055</wp:posOffset>
                      </wp:positionH>
                      <wp:positionV relativeFrom="paragraph">
                        <wp:posOffset>130175</wp:posOffset>
                      </wp:positionV>
                      <wp:extent cx="209550" cy="209550"/>
                      <wp:effectExtent l="0" t="0" r="19050" b="19050"/>
                      <wp:wrapNone/>
                      <wp:docPr id="897450919" name="Prostokąt 89745091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CDE01" id="Prostokąt 897450919" o:spid="_x0000_s1026" style="position:absolute;margin-left:34.65pt;margin-top:10.25pt;width:16.5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4BC83D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F19FCB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2FFA6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4B2EA3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3ED1562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7088" behindDoc="0" locked="0" layoutInCell="1" allowOverlap="1" wp14:anchorId="6359604A" wp14:editId="76CFD13E">
                      <wp:simplePos x="0" y="0"/>
                      <wp:positionH relativeFrom="column">
                        <wp:posOffset>440055</wp:posOffset>
                      </wp:positionH>
                      <wp:positionV relativeFrom="paragraph">
                        <wp:posOffset>130175</wp:posOffset>
                      </wp:positionV>
                      <wp:extent cx="209550" cy="209550"/>
                      <wp:effectExtent l="0" t="0" r="19050" b="19050"/>
                      <wp:wrapNone/>
                      <wp:docPr id="1201561979" name="Prostokąt 120156197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91D12" id="Prostokąt 1201561979" o:spid="_x0000_s1026" style="position:absolute;margin-left:34.65pt;margin-top:10.25pt;width:16.5pt;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E37C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53D3B2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91284D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67FA8E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A7FED4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8BF8A14"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013252D6"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02A09F8E"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715CCD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A5F8F8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62C79FB6" w14:textId="77777777" w:rsidTr="00157115">
        <w:trPr>
          <w:trHeight w:val="590"/>
        </w:trPr>
        <w:tc>
          <w:tcPr>
            <w:tcW w:w="9180" w:type="dxa"/>
          </w:tcPr>
          <w:p w14:paraId="4F113914"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F46F517"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035436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666B9C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DF1E37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3AFD16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6A4B700D" w14:textId="77777777" w:rsidTr="00157115">
        <w:trPr>
          <w:trHeight w:val="590"/>
        </w:trPr>
        <w:tc>
          <w:tcPr>
            <w:tcW w:w="9180" w:type="dxa"/>
          </w:tcPr>
          <w:p w14:paraId="4B006C6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B168B3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5AE8D8A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1CBBCA8"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701151E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336AE076" w14:textId="77777777" w:rsidTr="00157115">
        <w:trPr>
          <w:trHeight w:val="590"/>
        </w:trPr>
        <w:tc>
          <w:tcPr>
            <w:tcW w:w="9180" w:type="dxa"/>
          </w:tcPr>
          <w:p w14:paraId="637FA85D"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2631DF3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24C29D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EEE5BE0"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0309459C" w14:textId="77777777" w:rsidTr="00157115">
        <w:trPr>
          <w:trHeight w:val="590"/>
        </w:trPr>
        <w:tc>
          <w:tcPr>
            <w:tcW w:w="9180" w:type="dxa"/>
          </w:tcPr>
          <w:p w14:paraId="39476562"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5C01F75"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62F6A9E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14/06/2026</w:t>
      </w:r>
    </w:p>
    <w:p w14:paraId="2BE1E5A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43326FC"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096B4EB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74B6982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Marcinowi Sieczkowi</w:t>
      </w:r>
    </w:p>
    <w:p w14:paraId="1BF8887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2898AF07" w14:textId="77777777" w:rsidR="004E396D" w:rsidRPr="004E396D" w:rsidRDefault="004E396D" w:rsidP="00E728EE">
      <w:pPr>
        <w:numPr>
          <w:ilvl w:val="0"/>
          <w:numId w:val="14"/>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Marcinowi Sieczkowi absolutorium z wykonania przez niego obowiązków Członka Rady Nadzorczej BIOCELTIX S.A. w okresie od dnia 1 stycznia 2025 roku do dnia 31 grudnia 2025 roku.</w:t>
      </w:r>
    </w:p>
    <w:p w14:paraId="047F58F1" w14:textId="77777777" w:rsidR="004E396D" w:rsidRPr="004E396D" w:rsidRDefault="004E396D" w:rsidP="00E728EE">
      <w:pPr>
        <w:numPr>
          <w:ilvl w:val="0"/>
          <w:numId w:val="14"/>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483CE46" w14:textId="77777777" w:rsidR="004E396D" w:rsidRPr="004E396D" w:rsidRDefault="004E396D" w:rsidP="004E396D">
      <w:pPr>
        <w:spacing w:after="0" w:line="240" w:lineRule="auto"/>
        <w:jc w:val="both"/>
        <w:rPr>
          <w:rFonts w:asciiTheme="majorHAnsi" w:hAnsiTheme="majorHAnsi" w:cstheme="majorHAnsi"/>
          <w:b/>
          <w:i/>
          <w:sz w:val="18"/>
          <w:szCs w:val="18"/>
        </w:rPr>
      </w:pPr>
    </w:p>
    <w:p w14:paraId="193BFA73"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2D03C813"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051F4085"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6BF48EBD" w14:textId="77777777" w:rsidTr="00157115">
        <w:trPr>
          <w:trHeight w:val="1028"/>
        </w:trPr>
        <w:tc>
          <w:tcPr>
            <w:tcW w:w="1802" w:type="dxa"/>
          </w:tcPr>
          <w:p w14:paraId="1AFAE9F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26EE4C5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EF2CA5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634962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115B05A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06BEAA6B" w14:textId="77777777" w:rsidTr="00157115">
        <w:trPr>
          <w:trHeight w:val="2010"/>
        </w:trPr>
        <w:tc>
          <w:tcPr>
            <w:tcW w:w="1802" w:type="dxa"/>
          </w:tcPr>
          <w:p w14:paraId="2014D5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9136" behindDoc="0" locked="0" layoutInCell="1" allowOverlap="1" wp14:anchorId="6F6ECE16" wp14:editId="08E50E0B">
                      <wp:simplePos x="0" y="0"/>
                      <wp:positionH relativeFrom="column">
                        <wp:posOffset>440055</wp:posOffset>
                      </wp:positionH>
                      <wp:positionV relativeFrom="paragraph">
                        <wp:posOffset>130175</wp:posOffset>
                      </wp:positionV>
                      <wp:extent cx="209550" cy="209550"/>
                      <wp:effectExtent l="0" t="0" r="19050" b="19050"/>
                      <wp:wrapNone/>
                      <wp:docPr id="1854051035" name="Prostokąt 185405103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8239E" id="Prostokąt 1854051035" o:spid="_x0000_s1026" style="position:absolute;margin-left:34.65pt;margin-top:10.25pt;width:16.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A5EF8D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87CA4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0CB006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6DB1E2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F21650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F2CF4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AB1F52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6817584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0160" behindDoc="0" locked="0" layoutInCell="1" allowOverlap="1" wp14:anchorId="56586CC6" wp14:editId="1951CB4A">
                      <wp:simplePos x="0" y="0"/>
                      <wp:positionH relativeFrom="column">
                        <wp:posOffset>440055</wp:posOffset>
                      </wp:positionH>
                      <wp:positionV relativeFrom="paragraph">
                        <wp:posOffset>130175</wp:posOffset>
                      </wp:positionV>
                      <wp:extent cx="209550" cy="209550"/>
                      <wp:effectExtent l="0" t="0" r="19050" b="19050"/>
                      <wp:wrapNone/>
                      <wp:docPr id="1304609592" name="Prostokąt 130460959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D4D2E" id="Prostokąt 1304609592" o:spid="_x0000_s1026" style="position:absolute;margin-left:34.65pt;margin-top:10.25pt;width:16.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2A3481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D120E4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8B969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C22215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465B17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C55F82B"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91E970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1184" behindDoc="0" locked="0" layoutInCell="1" allowOverlap="1" wp14:anchorId="71F083D0" wp14:editId="32FDA9AA">
                      <wp:simplePos x="0" y="0"/>
                      <wp:positionH relativeFrom="column">
                        <wp:posOffset>440055</wp:posOffset>
                      </wp:positionH>
                      <wp:positionV relativeFrom="paragraph">
                        <wp:posOffset>130175</wp:posOffset>
                      </wp:positionV>
                      <wp:extent cx="209550" cy="209550"/>
                      <wp:effectExtent l="0" t="0" r="19050" b="19050"/>
                      <wp:wrapNone/>
                      <wp:docPr id="80063835" name="Prostokąt 8006383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C411" id="Prostokąt 80063835" o:spid="_x0000_s1026" style="position:absolute;margin-left:34.65pt;margin-top:10.25pt;width:16.5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5941E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E68372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F19527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97CD9D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5BE2C0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BABEC5A"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5D96EA1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2208" behindDoc="0" locked="0" layoutInCell="1" allowOverlap="1" wp14:anchorId="4862B633" wp14:editId="0DF49B65">
                      <wp:simplePos x="0" y="0"/>
                      <wp:positionH relativeFrom="column">
                        <wp:posOffset>440055</wp:posOffset>
                      </wp:positionH>
                      <wp:positionV relativeFrom="paragraph">
                        <wp:posOffset>130175</wp:posOffset>
                      </wp:positionV>
                      <wp:extent cx="209550" cy="209550"/>
                      <wp:effectExtent l="0" t="0" r="19050" b="19050"/>
                      <wp:wrapNone/>
                      <wp:docPr id="208090391" name="Prostokąt 20809039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9E6DF" id="Prostokąt 208090391" o:spid="_x0000_s1026" style="position:absolute;margin-left:34.65pt;margin-top:10.25pt;width:16.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19EA94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ED0E27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E8D72C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3794FC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FF5649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3232" behindDoc="0" locked="0" layoutInCell="1" allowOverlap="1" wp14:anchorId="7BFA3580" wp14:editId="48E3581A">
                      <wp:simplePos x="0" y="0"/>
                      <wp:positionH relativeFrom="column">
                        <wp:posOffset>440055</wp:posOffset>
                      </wp:positionH>
                      <wp:positionV relativeFrom="paragraph">
                        <wp:posOffset>130175</wp:posOffset>
                      </wp:positionV>
                      <wp:extent cx="209550" cy="209550"/>
                      <wp:effectExtent l="0" t="0" r="19050" b="19050"/>
                      <wp:wrapNone/>
                      <wp:docPr id="1005754872" name="Prostokąt 100575487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DD7FA" id="Prostokąt 1005754872" o:spid="_x0000_s1026" style="position:absolute;margin-left:34.65pt;margin-top:10.25pt;width:16.5pt;height:1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4201D7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F18263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C7E013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901658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5A1085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DC9EE10"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5B9C6CBD"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1B046C66"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13BF417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B3E9BB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1DA4DE63" w14:textId="77777777" w:rsidTr="00157115">
        <w:trPr>
          <w:trHeight w:val="590"/>
        </w:trPr>
        <w:tc>
          <w:tcPr>
            <w:tcW w:w="9180" w:type="dxa"/>
          </w:tcPr>
          <w:p w14:paraId="1BE790A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58F44AA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EE044C7"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CBB5FE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6B5B2A6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376E3F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68A23C1C" w14:textId="77777777" w:rsidTr="00157115">
        <w:trPr>
          <w:trHeight w:val="590"/>
        </w:trPr>
        <w:tc>
          <w:tcPr>
            <w:tcW w:w="9180" w:type="dxa"/>
          </w:tcPr>
          <w:p w14:paraId="23149B9B"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2E8DDD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A93F2A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8D1A1B4"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D353B7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21C08690" w14:textId="77777777" w:rsidTr="00157115">
        <w:trPr>
          <w:trHeight w:val="590"/>
        </w:trPr>
        <w:tc>
          <w:tcPr>
            <w:tcW w:w="9180" w:type="dxa"/>
          </w:tcPr>
          <w:p w14:paraId="2E377CEE"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1F6FC7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B3FEC8C"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E627AD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52488858" w14:textId="77777777" w:rsidTr="00157115">
        <w:trPr>
          <w:trHeight w:val="590"/>
        </w:trPr>
        <w:tc>
          <w:tcPr>
            <w:tcW w:w="9180" w:type="dxa"/>
          </w:tcPr>
          <w:p w14:paraId="330E9A77"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43A36BE3"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7FA8F4AF"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r w:rsidRPr="004E396D">
        <w:rPr>
          <w:rFonts w:asciiTheme="majorHAnsi" w:eastAsia="Times New Roman" w:hAnsiTheme="majorHAnsi" w:cstheme="majorHAnsi"/>
          <w:b/>
          <w:bCs/>
          <w:color w:val="000000" w:themeColor="text1"/>
          <w:sz w:val="18"/>
          <w:szCs w:val="18"/>
          <w:lang w:eastAsia="pl-PL"/>
        </w:rPr>
        <w:lastRenderedPageBreak/>
        <w:t>Uchwała nr 15/06/2026</w:t>
      </w:r>
    </w:p>
    <w:p w14:paraId="0FBFC7C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4B5ED31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0FD3DD2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DD756C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Beacie Porowskiej</w:t>
      </w:r>
    </w:p>
    <w:p w14:paraId="592868E1"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7E4C6B1B" w14:textId="77777777" w:rsidR="004E396D" w:rsidRPr="004E396D" w:rsidRDefault="004E396D" w:rsidP="00E728EE">
      <w:pPr>
        <w:numPr>
          <w:ilvl w:val="0"/>
          <w:numId w:val="32"/>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Beacie Porowskiej absolutorium z wykonania przez nią obowiązków Członka Rady Nadzorczej BIOCELTIX S.A. w okresie od dnia 16 czerwca 2025 roku do dnia 31 grudnia 2025 roku.</w:t>
      </w:r>
    </w:p>
    <w:p w14:paraId="54B5F62D" w14:textId="77777777" w:rsidR="004E396D" w:rsidRPr="004E396D" w:rsidRDefault="004E396D" w:rsidP="00E728EE">
      <w:pPr>
        <w:numPr>
          <w:ilvl w:val="0"/>
          <w:numId w:val="32"/>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63B1F07E" w14:textId="77777777" w:rsidR="004E396D" w:rsidRPr="004E396D" w:rsidRDefault="004E396D" w:rsidP="004E396D">
      <w:pPr>
        <w:spacing w:after="0" w:line="240" w:lineRule="auto"/>
        <w:jc w:val="both"/>
        <w:rPr>
          <w:rFonts w:asciiTheme="majorHAnsi" w:hAnsiTheme="majorHAnsi" w:cstheme="majorHAnsi"/>
          <w:b/>
          <w:i/>
          <w:sz w:val="18"/>
          <w:szCs w:val="18"/>
        </w:rPr>
      </w:pPr>
    </w:p>
    <w:p w14:paraId="57C625D0"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67A572BA"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512F456D"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3E8C93A0" w14:textId="77777777" w:rsidTr="00157115">
        <w:trPr>
          <w:trHeight w:val="1028"/>
        </w:trPr>
        <w:tc>
          <w:tcPr>
            <w:tcW w:w="1802" w:type="dxa"/>
          </w:tcPr>
          <w:p w14:paraId="1D874A1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A32A9A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34A430B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9ED67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43B980B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3B135772" w14:textId="77777777" w:rsidTr="00157115">
        <w:trPr>
          <w:trHeight w:val="2010"/>
        </w:trPr>
        <w:tc>
          <w:tcPr>
            <w:tcW w:w="1802" w:type="dxa"/>
          </w:tcPr>
          <w:p w14:paraId="3208271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5280" behindDoc="0" locked="0" layoutInCell="1" allowOverlap="1" wp14:anchorId="5C70B573" wp14:editId="6AEDDBB6">
                      <wp:simplePos x="0" y="0"/>
                      <wp:positionH relativeFrom="column">
                        <wp:posOffset>440055</wp:posOffset>
                      </wp:positionH>
                      <wp:positionV relativeFrom="paragraph">
                        <wp:posOffset>130175</wp:posOffset>
                      </wp:positionV>
                      <wp:extent cx="209550" cy="209550"/>
                      <wp:effectExtent l="0" t="0" r="19050" b="19050"/>
                      <wp:wrapNone/>
                      <wp:docPr id="1444181299" name="Prostokąt 144418129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9C425" id="Prostokąt 1444181299" o:spid="_x0000_s1026" style="position:absolute;margin-left:34.65pt;margin-top:10.25pt;width:16.5pt;height: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DD129A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C3896C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1FD54B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EA6E29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34EAD7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C61A87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987B45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461E5DC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6304" behindDoc="0" locked="0" layoutInCell="1" allowOverlap="1" wp14:anchorId="4212B447" wp14:editId="629AD5A4">
                      <wp:simplePos x="0" y="0"/>
                      <wp:positionH relativeFrom="column">
                        <wp:posOffset>440055</wp:posOffset>
                      </wp:positionH>
                      <wp:positionV relativeFrom="paragraph">
                        <wp:posOffset>130175</wp:posOffset>
                      </wp:positionV>
                      <wp:extent cx="209550" cy="209550"/>
                      <wp:effectExtent l="0" t="0" r="19050" b="19050"/>
                      <wp:wrapNone/>
                      <wp:docPr id="15364143" name="Prostokąt 1536414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69D83" id="Prostokąt 15364143" o:spid="_x0000_s1026" style="position:absolute;margin-left:34.65pt;margin-top:10.25pt;width:16.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6004B8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45F12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E610D4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C4634B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C61B3B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B393047"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BFDECB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7328" behindDoc="0" locked="0" layoutInCell="1" allowOverlap="1" wp14:anchorId="6902EA37" wp14:editId="2FE02090">
                      <wp:simplePos x="0" y="0"/>
                      <wp:positionH relativeFrom="column">
                        <wp:posOffset>440055</wp:posOffset>
                      </wp:positionH>
                      <wp:positionV relativeFrom="paragraph">
                        <wp:posOffset>130175</wp:posOffset>
                      </wp:positionV>
                      <wp:extent cx="209550" cy="209550"/>
                      <wp:effectExtent l="0" t="0" r="19050" b="19050"/>
                      <wp:wrapNone/>
                      <wp:docPr id="168626732" name="Prostokąt 16862673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1E3A2" id="Prostokąt 168626732" o:spid="_x0000_s1026" style="position:absolute;margin-left:34.65pt;margin-top:10.25pt;width:16.5pt;height: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76FB31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335C46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0BBAD5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AF5658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344C91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0E3DB37"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605D8E9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8352" behindDoc="0" locked="0" layoutInCell="1" allowOverlap="1" wp14:anchorId="444E1352" wp14:editId="024816EC">
                      <wp:simplePos x="0" y="0"/>
                      <wp:positionH relativeFrom="column">
                        <wp:posOffset>440055</wp:posOffset>
                      </wp:positionH>
                      <wp:positionV relativeFrom="paragraph">
                        <wp:posOffset>130175</wp:posOffset>
                      </wp:positionV>
                      <wp:extent cx="209550" cy="209550"/>
                      <wp:effectExtent l="0" t="0" r="19050" b="19050"/>
                      <wp:wrapNone/>
                      <wp:docPr id="120818084" name="Prostokąt 12081808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541B" id="Prostokąt 120818084" o:spid="_x0000_s1026" style="position:absolute;margin-left:34.65pt;margin-top:10.25pt;width:16.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03521B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5BF71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0225C3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38505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386E61D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9376" behindDoc="0" locked="0" layoutInCell="1" allowOverlap="1" wp14:anchorId="22A3FEF4" wp14:editId="0878985C">
                      <wp:simplePos x="0" y="0"/>
                      <wp:positionH relativeFrom="column">
                        <wp:posOffset>440055</wp:posOffset>
                      </wp:positionH>
                      <wp:positionV relativeFrom="paragraph">
                        <wp:posOffset>130175</wp:posOffset>
                      </wp:positionV>
                      <wp:extent cx="209550" cy="209550"/>
                      <wp:effectExtent l="0" t="0" r="19050" b="19050"/>
                      <wp:wrapNone/>
                      <wp:docPr id="1724774325" name="Prostokąt 172477432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D96F" id="Prostokąt 1724774325" o:spid="_x0000_s1026" style="position:absolute;margin-left:34.65pt;margin-top:10.25pt;width:16.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DAC516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6BB8F5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477F6C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942B37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EEAC1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F19C7D1"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700E84EE"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780E9A77"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348B8B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7E4586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1EBDDB12" w14:textId="77777777" w:rsidTr="00157115">
        <w:trPr>
          <w:trHeight w:val="590"/>
        </w:trPr>
        <w:tc>
          <w:tcPr>
            <w:tcW w:w="9180" w:type="dxa"/>
          </w:tcPr>
          <w:p w14:paraId="0E20E355"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489F4F0"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B868C4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3BF773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34CB46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0B2655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2E4BB40F" w14:textId="77777777" w:rsidTr="00157115">
        <w:trPr>
          <w:trHeight w:val="590"/>
        </w:trPr>
        <w:tc>
          <w:tcPr>
            <w:tcW w:w="9180" w:type="dxa"/>
          </w:tcPr>
          <w:p w14:paraId="46E730E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2947686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37C55A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3EE267B"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247157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1F665F9E" w14:textId="77777777" w:rsidTr="00157115">
        <w:trPr>
          <w:trHeight w:val="590"/>
        </w:trPr>
        <w:tc>
          <w:tcPr>
            <w:tcW w:w="9180" w:type="dxa"/>
          </w:tcPr>
          <w:p w14:paraId="1C0FA62A"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56EF96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D61D4E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D328E5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37DCEB7A" w14:textId="77777777" w:rsidTr="00157115">
        <w:trPr>
          <w:trHeight w:val="590"/>
        </w:trPr>
        <w:tc>
          <w:tcPr>
            <w:tcW w:w="9180" w:type="dxa"/>
          </w:tcPr>
          <w:p w14:paraId="078C992C"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1426D88"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1D04E71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16/06/2026</w:t>
      </w:r>
    </w:p>
    <w:p w14:paraId="6021431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7717302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4FA02D5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EF8AB0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Maciejowi Wielochowi</w:t>
      </w:r>
    </w:p>
    <w:p w14:paraId="34C67434"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3C64B300" w14:textId="77777777" w:rsidR="004E396D" w:rsidRPr="004E396D" w:rsidRDefault="004E396D" w:rsidP="00E728EE">
      <w:pPr>
        <w:numPr>
          <w:ilvl w:val="0"/>
          <w:numId w:val="33"/>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Maciejowi Wielochowi absolutorium z wykonania przez niego obowiązków Członka Rady Nadzorczej BIOCELTIX S.A. w okresie od dnia 1 stycznia 2025 roku do dnia 16 czerwca 2025 roku.</w:t>
      </w:r>
    </w:p>
    <w:p w14:paraId="7E33E51B" w14:textId="77777777" w:rsidR="004E396D" w:rsidRPr="004E396D" w:rsidRDefault="004E396D" w:rsidP="00E728EE">
      <w:pPr>
        <w:numPr>
          <w:ilvl w:val="0"/>
          <w:numId w:val="33"/>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7E94268" w14:textId="77777777" w:rsidR="004E396D" w:rsidRPr="004E396D" w:rsidRDefault="004E396D" w:rsidP="004E396D">
      <w:pPr>
        <w:spacing w:after="0" w:line="240" w:lineRule="auto"/>
        <w:jc w:val="both"/>
        <w:rPr>
          <w:rFonts w:asciiTheme="majorHAnsi" w:hAnsiTheme="majorHAnsi" w:cstheme="majorHAnsi"/>
          <w:b/>
          <w:i/>
          <w:sz w:val="18"/>
          <w:szCs w:val="18"/>
        </w:rPr>
      </w:pPr>
    </w:p>
    <w:p w14:paraId="31C45C19"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550DEFCA"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2B507E1"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289D5658" w14:textId="77777777" w:rsidTr="00157115">
        <w:trPr>
          <w:trHeight w:val="1028"/>
        </w:trPr>
        <w:tc>
          <w:tcPr>
            <w:tcW w:w="1802" w:type="dxa"/>
          </w:tcPr>
          <w:p w14:paraId="45FC010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FBF5B0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B14095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6AB61F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7F4779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3853AC7E" w14:textId="77777777" w:rsidTr="00157115">
        <w:trPr>
          <w:trHeight w:val="2010"/>
        </w:trPr>
        <w:tc>
          <w:tcPr>
            <w:tcW w:w="1802" w:type="dxa"/>
          </w:tcPr>
          <w:p w14:paraId="37062A1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1424" behindDoc="0" locked="0" layoutInCell="1" allowOverlap="1" wp14:anchorId="527D326E" wp14:editId="28048499">
                      <wp:simplePos x="0" y="0"/>
                      <wp:positionH relativeFrom="column">
                        <wp:posOffset>440055</wp:posOffset>
                      </wp:positionH>
                      <wp:positionV relativeFrom="paragraph">
                        <wp:posOffset>130175</wp:posOffset>
                      </wp:positionV>
                      <wp:extent cx="209550" cy="209550"/>
                      <wp:effectExtent l="0" t="0" r="19050" b="19050"/>
                      <wp:wrapNone/>
                      <wp:docPr id="482550617" name="Prostokąt 48255061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1B672" id="Prostokąt 482550617" o:spid="_x0000_s1026" style="position:absolute;margin-left:34.65pt;margin-top:10.25pt;width:1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288753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8058AC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7AAFA2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4B513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5772A1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7963A9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951F62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85D7E2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2448" behindDoc="0" locked="0" layoutInCell="1" allowOverlap="1" wp14:anchorId="505FA4DE" wp14:editId="0044B6D6">
                      <wp:simplePos x="0" y="0"/>
                      <wp:positionH relativeFrom="column">
                        <wp:posOffset>440055</wp:posOffset>
                      </wp:positionH>
                      <wp:positionV relativeFrom="paragraph">
                        <wp:posOffset>130175</wp:posOffset>
                      </wp:positionV>
                      <wp:extent cx="209550" cy="209550"/>
                      <wp:effectExtent l="0" t="0" r="19050" b="19050"/>
                      <wp:wrapNone/>
                      <wp:docPr id="1064521048" name="Prostokąt 106452104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723A" id="Prostokąt 1064521048" o:spid="_x0000_s1026" style="position:absolute;margin-left:34.65pt;margin-top:10.25pt;width:16.5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5BD704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F89A3B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E5AA5B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693DEC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D56F6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41F7B5D"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6CC7A6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3472" behindDoc="0" locked="0" layoutInCell="1" allowOverlap="1" wp14:anchorId="6726EF94" wp14:editId="5BC1F7AD">
                      <wp:simplePos x="0" y="0"/>
                      <wp:positionH relativeFrom="column">
                        <wp:posOffset>440055</wp:posOffset>
                      </wp:positionH>
                      <wp:positionV relativeFrom="paragraph">
                        <wp:posOffset>130175</wp:posOffset>
                      </wp:positionV>
                      <wp:extent cx="209550" cy="209550"/>
                      <wp:effectExtent l="0" t="0" r="19050" b="19050"/>
                      <wp:wrapNone/>
                      <wp:docPr id="181380539" name="Prostokąt 18138053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22B44" id="Prostokąt 181380539" o:spid="_x0000_s1026" style="position:absolute;margin-left:34.65pt;margin-top:10.25pt;width:16.5pt;height: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D8160B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7674FE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1701B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4E23A0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5D9D0C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02B23DB"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020B5FE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4496" behindDoc="0" locked="0" layoutInCell="1" allowOverlap="1" wp14:anchorId="3B479A30" wp14:editId="44F30452">
                      <wp:simplePos x="0" y="0"/>
                      <wp:positionH relativeFrom="column">
                        <wp:posOffset>440055</wp:posOffset>
                      </wp:positionH>
                      <wp:positionV relativeFrom="paragraph">
                        <wp:posOffset>130175</wp:posOffset>
                      </wp:positionV>
                      <wp:extent cx="209550" cy="209550"/>
                      <wp:effectExtent l="0" t="0" r="19050" b="19050"/>
                      <wp:wrapNone/>
                      <wp:docPr id="742934296" name="Prostokąt 74293429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1A81" id="Prostokąt 742934296" o:spid="_x0000_s1026" style="position:absolute;margin-left:34.65pt;margin-top:10.25pt;width:16.5pt;height:1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96BD8F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970769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A8197E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8AD071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0F684B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5520" behindDoc="0" locked="0" layoutInCell="1" allowOverlap="1" wp14:anchorId="39F9924F" wp14:editId="366EB658">
                      <wp:simplePos x="0" y="0"/>
                      <wp:positionH relativeFrom="column">
                        <wp:posOffset>440055</wp:posOffset>
                      </wp:positionH>
                      <wp:positionV relativeFrom="paragraph">
                        <wp:posOffset>130175</wp:posOffset>
                      </wp:positionV>
                      <wp:extent cx="209550" cy="209550"/>
                      <wp:effectExtent l="0" t="0" r="19050" b="19050"/>
                      <wp:wrapNone/>
                      <wp:docPr id="1372300387" name="Prostokąt 137230038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92949" id="Prostokąt 1372300387" o:spid="_x0000_s1026" style="position:absolute;margin-left:34.65pt;margin-top:10.25pt;width:16.5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C4EBF5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40E67E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7B5152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8FA871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E1E319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76211D9"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7D0D1E82"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7B585F07"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08428ED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C6EE5A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34E6E9F0" w14:textId="77777777" w:rsidTr="00157115">
        <w:trPr>
          <w:trHeight w:val="590"/>
        </w:trPr>
        <w:tc>
          <w:tcPr>
            <w:tcW w:w="9180" w:type="dxa"/>
          </w:tcPr>
          <w:p w14:paraId="456E5605"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9A97A2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5BFD51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B5F235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BDC3CE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B18C0C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22A3F151" w14:textId="77777777" w:rsidTr="00157115">
        <w:trPr>
          <w:trHeight w:val="590"/>
        </w:trPr>
        <w:tc>
          <w:tcPr>
            <w:tcW w:w="9180" w:type="dxa"/>
          </w:tcPr>
          <w:p w14:paraId="1FA89D3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66D7BF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1391D1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71D4F25"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3A72383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7C3DDAB2" w14:textId="77777777" w:rsidTr="00157115">
        <w:trPr>
          <w:trHeight w:val="590"/>
        </w:trPr>
        <w:tc>
          <w:tcPr>
            <w:tcW w:w="9180" w:type="dxa"/>
          </w:tcPr>
          <w:p w14:paraId="4AE2DCC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BFBD54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731CCF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C905D1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5B879ECD" w14:textId="77777777" w:rsidTr="00157115">
        <w:trPr>
          <w:trHeight w:val="590"/>
        </w:trPr>
        <w:tc>
          <w:tcPr>
            <w:tcW w:w="9180" w:type="dxa"/>
          </w:tcPr>
          <w:p w14:paraId="195135B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CE40412"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7E3E257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17/06/2026</w:t>
      </w:r>
    </w:p>
    <w:p w14:paraId="312FCE7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210D133"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2A3651D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00ED92ED" w14:textId="77777777" w:rsidR="004E396D" w:rsidRPr="004E396D" w:rsidRDefault="004E396D" w:rsidP="004E396D">
      <w:pPr>
        <w:spacing w:after="120" w:line="240" w:lineRule="auto"/>
        <w:jc w:val="center"/>
        <w:rPr>
          <w:rFonts w:asciiTheme="majorHAnsi" w:hAnsiTheme="majorHAnsi" w:cstheme="majorHAnsi"/>
          <w:b/>
          <w:sz w:val="18"/>
          <w:szCs w:val="18"/>
        </w:rPr>
      </w:pPr>
      <w:r w:rsidRPr="004E396D">
        <w:rPr>
          <w:rFonts w:asciiTheme="majorHAnsi" w:eastAsia="Times New Roman" w:hAnsiTheme="majorHAnsi" w:cstheme="majorHAnsi"/>
          <w:b/>
          <w:bCs/>
          <w:color w:val="000000" w:themeColor="text1"/>
          <w:sz w:val="18"/>
          <w:szCs w:val="18"/>
          <w:lang w:eastAsia="pl-PL"/>
        </w:rPr>
        <w:t xml:space="preserve">w sprawie </w:t>
      </w:r>
      <w:r w:rsidRPr="004E396D">
        <w:rPr>
          <w:rFonts w:asciiTheme="majorHAnsi" w:hAnsiTheme="majorHAnsi" w:cstheme="majorHAnsi"/>
          <w:b/>
          <w:sz w:val="18"/>
          <w:szCs w:val="18"/>
        </w:rPr>
        <w:t>ustanowienia w Spółce Programu Motywacyjnego oraz uchylenia uchwały nr 05/02/2021 Nadzwyczajnego Walnego Zgromadzenia Spółki z dnia 09 lutego 2021 r. zmienionej uchwałą nr 19/06/2024 Zwyczajnego Walnego Zgromadzenia Spółki z dnia 26 czerwca 2024 r.</w:t>
      </w:r>
    </w:p>
    <w:p w14:paraId="352A32F7" w14:textId="77777777" w:rsidR="004E396D" w:rsidRPr="004E396D" w:rsidRDefault="004E396D" w:rsidP="004E396D">
      <w:pPr>
        <w:widowControl w:val="0"/>
        <w:spacing w:after="120" w:line="240" w:lineRule="auto"/>
        <w:jc w:val="both"/>
        <w:rPr>
          <w:rFonts w:asciiTheme="majorHAnsi" w:hAnsiTheme="majorHAnsi" w:cstheme="majorHAnsi"/>
          <w:color w:val="000000"/>
          <w:sz w:val="18"/>
          <w:szCs w:val="18"/>
        </w:rPr>
      </w:pPr>
    </w:p>
    <w:p w14:paraId="2EF1EF4C" w14:textId="77777777" w:rsidR="004E396D" w:rsidRPr="004E396D" w:rsidRDefault="004E396D" w:rsidP="004E396D">
      <w:pPr>
        <w:widowControl w:val="0"/>
        <w:spacing w:after="120" w:line="240" w:lineRule="auto"/>
        <w:jc w:val="both"/>
        <w:rPr>
          <w:rFonts w:asciiTheme="majorHAnsi" w:hAnsiTheme="majorHAnsi" w:cstheme="majorHAnsi"/>
          <w:sz w:val="18"/>
          <w:szCs w:val="18"/>
        </w:rPr>
      </w:pPr>
      <w:r w:rsidRPr="004E396D">
        <w:rPr>
          <w:rFonts w:asciiTheme="majorHAnsi" w:hAnsiTheme="majorHAnsi" w:cstheme="majorHAnsi"/>
          <w:color w:val="000000"/>
          <w:sz w:val="18"/>
          <w:szCs w:val="18"/>
        </w:rPr>
        <w:t>Zwyczajne Walne Zgromadzenie spółki</w:t>
      </w:r>
      <w:r w:rsidRPr="004E396D">
        <w:rPr>
          <w:rFonts w:asciiTheme="majorHAnsi" w:hAnsiTheme="majorHAnsi" w:cstheme="majorHAnsi"/>
          <w:sz w:val="18"/>
          <w:szCs w:val="18"/>
        </w:rPr>
        <w:t xml:space="preserve"> pod firmą Bioceltix S.A. z siedzibą we Wrocławiu („</w:t>
      </w:r>
      <w:r w:rsidRPr="004E396D">
        <w:rPr>
          <w:rFonts w:asciiTheme="majorHAnsi" w:hAnsiTheme="majorHAnsi" w:cstheme="majorHAnsi"/>
          <w:b/>
          <w:sz w:val="18"/>
          <w:szCs w:val="18"/>
        </w:rPr>
        <w:t>Spółka</w:t>
      </w:r>
      <w:r w:rsidRPr="004E396D">
        <w:rPr>
          <w:rFonts w:asciiTheme="majorHAnsi" w:hAnsiTheme="majorHAnsi" w:cstheme="majorHAnsi"/>
          <w:sz w:val="18"/>
          <w:szCs w:val="18"/>
        </w:rPr>
        <w:t>”), w celu zapewnienia długookresowej współpracy ze Spółką kluczowych osób oraz realizacji celów Spółki, a tym samym stworzenia mechanizmów umożliwiających długofalowo wzrost wartości Spółki, postanawia wprowadzić w Spółce program motywacyjny na zasadach określonych w niniejszej uchwale:</w:t>
      </w:r>
    </w:p>
    <w:p w14:paraId="1275F31E"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51FC8014"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Definicje</w:t>
      </w:r>
    </w:p>
    <w:p w14:paraId="5ECA6DF8" w14:textId="77777777" w:rsidR="004E396D" w:rsidRPr="004E396D" w:rsidRDefault="004E396D" w:rsidP="004E396D">
      <w:pPr>
        <w:spacing w:after="120" w:line="240" w:lineRule="auto"/>
        <w:jc w:val="both"/>
        <w:rPr>
          <w:rFonts w:asciiTheme="majorHAnsi" w:hAnsiTheme="majorHAnsi" w:cstheme="majorHAnsi"/>
          <w:sz w:val="18"/>
          <w:szCs w:val="18"/>
        </w:rPr>
      </w:pPr>
      <w:bookmarkStart w:id="0" w:name="_Toc81389668"/>
      <w:bookmarkStart w:id="1" w:name="_Toc82793141"/>
      <w:r w:rsidRPr="004E396D">
        <w:rPr>
          <w:rFonts w:asciiTheme="majorHAnsi" w:hAnsiTheme="majorHAnsi" w:cstheme="majorHAnsi"/>
          <w:sz w:val="18"/>
          <w:szCs w:val="18"/>
        </w:rPr>
        <w:t>Wyrażenia pisane w niniejszej uchwale wielką literą posiadają następujące znaczenie (przy czym odniesienia do wyrażeń w liczbie pojedynczej dotyczą także wyrażeń w liczbie mnogiej i odwrotnie, chyba że z kontekstu wynika inaczej):</w:t>
      </w:r>
      <w:bookmarkEnd w:id="0"/>
      <w:bookmarkEnd w:id="1"/>
    </w:p>
    <w:tbl>
      <w:tblPr>
        <w:tblStyle w:val="Tabela-Siatka1"/>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5109"/>
      </w:tblGrid>
      <w:tr w:rsidR="004E396D" w:rsidRPr="004E396D" w14:paraId="1A611CA8" w14:textId="77777777" w:rsidTr="00157115">
        <w:tc>
          <w:tcPr>
            <w:tcW w:w="4389" w:type="dxa"/>
          </w:tcPr>
          <w:p w14:paraId="16E9BE6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Akcje Nowej Emisji</w:t>
            </w:r>
            <w:r w:rsidRPr="004E396D">
              <w:rPr>
                <w:rFonts w:asciiTheme="majorHAnsi" w:eastAsiaTheme="minorEastAsia" w:hAnsiTheme="majorHAnsi" w:cstheme="majorHAnsi"/>
                <w:sz w:val="18"/>
                <w:szCs w:val="18"/>
                <w:lang w:eastAsia="pl-PL"/>
              </w:rPr>
              <w:t xml:space="preserve">” </w:t>
            </w:r>
          </w:p>
        </w:tc>
        <w:tc>
          <w:tcPr>
            <w:tcW w:w="5109" w:type="dxa"/>
          </w:tcPr>
          <w:p w14:paraId="203B34B1"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oznacza nie więcej niż 292.679 (dwieście dziewięćdziesiąt dwa tysiące sześćset siedemdziesiąt dziewięć) akcji zwykłych Spółki na okaziciela serii H emitowanych w ramach warunkowego podwyższenia jej kapitału zakładowego, na podstawie Uchwały ws. Emisji Warrantów Subskrypcyjnych; </w:t>
            </w:r>
          </w:p>
        </w:tc>
      </w:tr>
      <w:tr w:rsidR="004E396D" w:rsidRPr="004E396D" w14:paraId="66E29571" w14:textId="77777777" w:rsidTr="00157115">
        <w:tc>
          <w:tcPr>
            <w:tcW w:w="4389" w:type="dxa"/>
          </w:tcPr>
          <w:p w14:paraId="1A950EE8"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Cel Programu</w:t>
            </w:r>
            <w:r w:rsidRPr="004E396D">
              <w:rPr>
                <w:rFonts w:asciiTheme="majorHAnsi" w:eastAsiaTheme="minorEastAsia" w:hAnsiTheme="majorHAnsi" w:cstheme="majorHAnsi"/>
                <w:sz w:val="18"/>
                <w:szCs w:val="18"/>
                <w:lang w:eastAsia="pl-PL"/>
              </w:rPr>
              <w:t>”</w:t>
            </w:r>
          </w:p>
        </w:tc>
        <w:tc>
          <w:tcPr>
            <w:tcW w:w="5109" w:type="dxa"/>
          </w:tcPr>
          <w:p w14:paraId="6369A4C2"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uzyskanie przez Spółkę – nie później niż w dniu 30 czerwca 2027 r. (włącznie) – zgody Europejskiej Agencji Leków na wprowadzenie do obrotu pierwszego projektu leczniczego Spółki, którego substancją czynną będzie zawiesina mezenchymalnych komórek macierzystych;</w:t>
            </w:r>
          </w:p>
        </w:tc>
      </w:tr>
      <w:tr w:rsidR="004E396D" w:rsidRPr="004E396D" w14:paraId="7DAC5E5C" w14:textId="77777777" w:rsidTr="00157115">
        <w:tc>
          <w:tcPr>
            <w:tcW w:w="4389" w:type="dxa"/>
          </w:tcPr>
          <w:p w14:paraId="1D8C10A1"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Dzień Roboczy</w:t>
            </w:r>
            <w:r w:rsidRPr="004E396D">
              <w:rPr>
                <w:rFonts w:asciiTheme="majorHAnsi" w:eastAsiaTheme="minorEastAsia" w:hAnsiTheme="majorHAnsi" w:cstheme="majorHAnsi"/>
                <w:sz w:val="18"/>
                <w:szCs w:val="18"/>
                <w:lang w:eastAsia="pl-PL"/>
              </w:rPr>
              <w:t>”</w:t>
            </w:r>
          </w:p>
        </w:tc>
        <w:tc>
          <w:tcPr>
            <w:tcW w:w="5109" w:type="dxa"/>
          </w:tcPr>
          <w:p w14:paraId="2166BEA4"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oznacza </w:t>
            </w:r>
            <w:r w:rsidRPr="004E396D">
              <w:rPr>
                <w:rFonts w:asciiTheme="majorHAnsi" w:hAnsiTheme="majorHAnsi" w:cstheme="majorHAnsi"/>
                <w:bCs/>
                <w:sz w:val="18"/>
                <w:szCs w:val="18"/>
              </w:rPr>
              <w:t>każdy dzień inny niż sobota, niedziela lub dzień ustawowo wolny od pracy w Rzeczypospolitej Polskiej;</w:t>
            </w:r>
          </w:p>
        </w:tc>
      </w:tr>
      <w:tr w:rsidR="004E396D" w:rsidRPr="004E396D" w14:paraId="0B26EB96" w14:textId="77777777" w:rsidTr="00157115">
        <w:tc>
          <w:tcPr>
            <w:tcW w:w="4389" w:type="dxa"/>
          </w:tcPr>
          <w:p w14:paraId="58ACE5E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sz w:val="18"/>
                <w:szCs w:val="18"/>
                <w:lang w:eastAsia="pl-PL"/>
              </w:rPr>
              <w:t>Dzień Spełnienia Kryterium Lojalnościowego</w:t>
            </w:r>
            <w:r w:rsidRPr="004E396D">
              <w:rPr>
                <w:rFonts w:asciiTheme="majorHAnsi" w:eastAsiaTheme="minorEastAsia" w:hAnsiTheme="majorHAnsi" w:cstheme="majorHAnsi"/>
                <w:sz w:val="18"/>
                <w:szCs w:val="18"/>
                <w:lang w:eastAsia="pl-PL"/>
              </w:rPr>
              <w:t>”</w:t>
            </w:r>
          </w:p>
        </w:tc>
        <w:tc>
          <w:tcPr>
            <w:tcW w:w="5109" w:type="dxa"/>
          </w:tcPr>
          <w:p w14:paraId="7BFBEFAE"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ostatni dzień okresu 6 (sześciu) miesięcy od dnia osiągnięcia Celu Programu;</w:t>
            </w:r>
          </w:p>
        </w:tc>
      </w:tr>
      <w:tr w:rsidR="004E396D" w:rsidRPr="004E396D" w14:paraId="36E229D0" w14:textId="77777777" w:rsidTr="00157115">
        <w:tc>
          <w:tcPr>
            <w:tcW w:w="4389" w:type="dxa"/>
          </w:tcPr>
          <w:p w14:paraId="6F289941"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Kryterium Dodatkowe</w:t>
            </w:r>
            <w:r w:rsidRPr="004E396D">
              <w:rPr>
                <w:rFonts w:asciiTheme="majorHAnsi" w:eastAsiaTheme="minorEastAsia" w:hAnsiTheme="majorHAnsi" w:cstheme="majorHAnsi"/>
                <w:sz w:val="18"/>
                <w:szCs w:val="18"/>
                <w:lang w:eastAsia="pl-PL"/>
              </w:rPr>
              <w:t>”</w:t>
            </w:r>
          </w:p>
        </w:tc>
        <w:tc>
          <w:tcPr>
            <w:tcW w:w="5109" w:type="dxa"/>
          </w:tcPr>
          <w:p w14:paraId="038C428F"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_Ref101444910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4</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_Ref125445767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3E1813A9" w14:textId="77777777" w:rsidTr="00157115">
        <w:tc>
          <w:tcPr>
            <w:tcW w:w="4389" w:type="dxa"/>
          </w:tcPr>
          <w:p w14:paraId="1D6ADD71"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Kryterium Lojalnościowe</w:t>
            </w:r>
            <w:r w:rsidRPr="004E396D">
              <w:rPr>
                <w:rFonts w:asciiTheme="majorHAnsi" w:eastAsiaTheme="minorEastAsia" w:hAnsiTheme="majorHAnsi" w:cstheme="majorHAnsi"/>
                <w:sz w:val="18"/>
                <w:szCs w:val="18"/>
                <w:lang w:eastAsia="pl-PL"/>
              </w:rPr>
              <w:t>”</w:t>
            </w:r>
          </w:p>
        </w:tc>
        <w:tc>
          <w:tcPr>
            <w:tcW w:w="5109" w:type="dxa"/>
          </w:tcPr>
          <w:p w14:paraId="27BDF977"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oznacza pozostawanie przez Uczestnika w Stosunku Zatrudnienia ze Spółką nieprzerwanie </w:t>
            </w:r>
            <w:r w:rsidRPr="004E396D">
              <w:rPr>
                <w:rFonts w:asciiTheme="majorHAnsi" w:eastAsia="Times New Roman" w:hAnsiTheme="majorHAnsi" w:cstheme="majorHAnsi"/>
                <w:sz w:val="18"/>
                <w:szCs w:val="18"/>
              </w:rPr>
              <w:t>od dnia zawarcia Umowy Uczestnictwa</w:t>
            </w:r>
            <w:bookmarkStart w:id="2" w:name="_Hlk88142830"/>
            <w:r w:rsidRPr="004E396D">
              <w:rPr>
                <w:rFonts w:asciiTheme="majorHAnsi" w:eastAsia="Times New Roman" w:hAnsiTheme="majorHAnsi" w:cstheme="majorHAnsi"/>
                <w:sz w:val="18"/>
                <w:szCs w:val="18"/>
              </w:rPr>
              <w:t xml:space="preserve"> </w:t>
            </w:r>
            <w:bookmarkEnd w:id="2"/>
            <w:r w:rsidRPr="004E396D">
              <w:rPr>
                <w:rFonts w:asciiTheme="majorHAnsi" w:eastAsia="Times New Roman" w:hAnsiTheme="majorHAnsi" w:cstheme="majorHAnsi"/>
                <w:sz w:val="18"/>
                <w:szCs w:val="18"/>
              </w:rPr>
              <w:t>do Dnia Spełnienia Kryterium Lojalnościowego, przy czym zmiana formy lub treści Stosunku Zatrudnienia nie stanowi przerwania Stosunku Zatrudnienia, o ile zachowana zostaje ciągłość Stosunku Zatrudnienia;</w:t>
            </w:r>
          </w:p>
        </w:tc>
      </w:tr>
      <w:tr w:rsidR="004E396D" w:rsidRPr="004E396D" w14:paraId="2961638C" w14:textId="77777777" w:rsidTr="00157115">
        <w:tc>
          <w:tcPr>
            <w:tcW w:w="4389" w:type="dxa"/>
          </w:tcPr>
          <w:p w14:paraId="3CB71489"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Oferta</w:t>
            </w:r>
            <w:r w:rsidRPr="004E396D">
              <w:rPr>
                <w:rFonts w:asciiTheme="majorHAnsi" w:eastAsiaTheme="minorEastAsia" w:hAnsiTheme="majorHAnsi" w:cstheme="majorHAnsi"/>
                <w:sz w:val="18"/>
                <w:szCs w:val="18"/>
                <w:lang w:eastAsia="pl-PL"/>
              </w:rPr>
              <w:t>”</w:t>
            </w:r>
          </w:p>
        </w:tc>
        <w:tc>
          <w:tcPr>
            <w:tcW w:w="5109" w:type="dxa"/>
          </w:tcPr>
          <w:p w14:paraId="569B92F3"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_Ref125445888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6</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_Ref125445899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1</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3A720E05" w14:textId="77777777" w:rsidTr="00157115">
        <w:tc>
          <w:tcPr>
            <w:tcW w:w="4389" w:type="dxa"/>
          </w:tcPr>
          <w:p w14:paraId="1834C196"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Organ Właściwy</w:t>
            </w:r>
            <w:r w:rsidRPr="004E396D">
              <w:rPr>
                <w:rFonts w:asciiTheme="majorHAnsi" w:eastAsiaTheme="minorEastAsia" w:hAnsiTheme="majorHAnsi" w:cstheme="majorHAnsi"/>
                <w:sz w:val="18"/>
                <w:szCs w:val="18"/>
                <w:lang w:eastAsia="pl-PL"/>
              </w:rPr>
              <w:t xml:space="preserve">” </w:t>
            </w:r>
          </w:p>
        </w:tc>
        <w:tc>
          <w:tcPr>
            <w:tcW w:w="5109" w:type="dxa"/>
          </w:tcPr>
          <w:p w14:paraId="3AF35529"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w:t>
            </w:r>
          </w:p>
          <w:p w14:paraId="2416CC2E" w14:textId="77777777" w:rsidR="004E396D" w:rsidRPr="004E396D" w:rsidRDefault="004E396D" w:rsidP="00E728EE">
            <w:pPr>
              <w:numPr>
                <w:ilvl w:val="0"/>
                <w:numId w:val="37"/>
              </w:numPr>
              <w:spacing w:after="120" w:line="240" w:lineRule="auto"/>
              <w:ind w:left="3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stosunku do Osób Uprawnionych lub Uczestników będących członkami Zarządu - Radę Nadzorczą, a</w:t>
            </w:r>
          </w:p>
          <w:p w14:paraId="19A3C2BA" w14:textId="77777777" w:rsidR="004E396D" w:rsidRPr="004E396D" w:rsidRDefault="004E396D" w:rsidP="00E728EE">
            <w:pPr>
              <w:numPr>
                <w:ilvl w:val="0"/>
                <w:numId w:val="37"/>
              </w:numPr>
              <w:spacing w:after="120" w:line="240" w:lineRule="auto"/>
              <w:ind w:left="3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stosunku do pozostałych Osób Uprawnionych lub Uczestników - Zarząd;</w:t>
            </w:r>
          </w:p>
        </w:tc>
      </w:tr>
      <w:tr w:rsidR="004E396D" w:rsidRPr="004E396D" w14:paraId="105CEF79" w14:textId="77777777" w:rsidTr="00157115">
        <w:tc>
          <w:tcPr>
            <w:tcW w:w="4389" w:type="dxa"/>
          </w:tcPr>
          <w:p w14:paraId="4490B55A"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Osoba Uprawniona</w:t>
            </w:r>
            <w:r w:rsidRPr="004E396D">
              <w:rPr>
                <w:rFonts w:asciiTheme="majorHAnsi" w:eastAsiaTheme="minorEastAsia" w:hAnsiTheme="majorHAnsi" w:cstheme="majorHAnsi"/>
                <w:sz w:val="18"/>
                <w:szCs w:val="18"/>
                <w:lang w:eastAsia="pl-PL"/>
              </w:rPr>
              <w:t>”</w:t>
            </w:r>
          </w:p>
        </w:tc>
        <w:tc>
          <w:tcPr>
            <w:tcW w:w="5109" w:type="dxa"/>
          </w:tcPr>
          <w:p w14:paraId="7E8A07DF"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osoby pozostające w Stosunku Zatrudnienia ze Spółką;</w:t>
            </w:r>
          </w:p>
        </w:tc>
      </w:tr>
      <w:tr w:rsidR="004E396D" w:rsidRPr="004E396D" w14:paraId="11203A52" w14:textId="77777777" w:rsidTr="00157115">
        <w:tc>
          <w:tcPr>
            <w:tcW w:w="4389" w:type="dxa"/>
          </w:tcPr>
          <w:p w14:paraId="585BB95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Program Motywacyjny</w:t>
            </w:r>
            <w:r w:rsidRPr="004E396D">
              <w:rPr>
                <w:rFonts w:asciiTheme="majorHAnsi" w:eastAsiaTheme="minorEastAsia" w:hAnsiTheme="majorHAnsi" w:cstheme="majorHAnsi"/>
                <w:sz w:val="18"/>
                <w:szCs w:val="18"/>
                <w:lang w:eastAsia="pl-PL"/>
              </w:rPr>
              <w:t>”</w:t>
            </w:r>
          </w:p>
        </w:tc>
        <w:tc>
          <w:tcPr>
            <w:tcW w:w="5109" w:type="dxa"/>
          </w:tcPr>
          <w:p w14:paraId="51E31EC5"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program motywacyjny w rozumieniu art. 24 ust. 11 pkt 1) i 2) Ustawy o PIT, ustanawiany w Spółce na podstawie niniejszej uchwały;</w:t>
            </w:r>
          </w:p>
        </w:tc>
      </w:tr>
      <w:tr w:rsidR="004E396D" w:rsidRPr="004E396D" w14:paraId="0EA178A0" w14:textId="77777777" w:rsidTr="00157115">
        <w:tc>
          <w:tcPr>
            <w:tcW w:w="4389" w:type="dxa"/>
          </w:tcPr>
          <w:p w14:paraId="1C6A0B99"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Przesłanki Wykonania Uprawnień</w:t>
            </w:r>
            <w:r w:rsidRPr="004E396D">
              <w:rPr>
                <w:rFonts w:asciiTheme="majorHAnsi" w:eastAsiaTheme="minorEastAsia" w:hAnsiTheme="majorHAnsi" w:cstheme="majorHAnsi"/>
                <w:sz w:val="18"/>
                <w:szCs w:val="18"/>
                <w:lang w:eastAsia="pl-PL"/>
              </w:rPr>
              <w:t>”</w:t>
            </w:r>
          </w:p>
        </w:tc>
        <w:tc>
          <w:tcPr>
            <w:tcW w:w="5109" w:type="dxa"/>
          </w:tcPr>
          <w:p w14:paraId="2B4B9BB7"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łącznie osiągnięcie Celu Programu i spełnienie przez danego Uczestnika Kryterium Lojalnościowego, a w przypadku jego wyznaczenia dla danego Uczestnika – także Kryterium Dodatkowego;</w:t>
            </w:r>
          </w:p>
        </w:tc>
      </w:tr>
      <w:tr w:rsidR="004E396D" w:rsidRPr="004E396D" w14:paraId="5767388B" w14:textId="77777777" w:rsidTr="00157115">
        <w:tc>
          <w:tcPr>
            <w:tcW w:w="4389" w:type="dxa"/>
          </w:tcPr>
          <w:p w14:paraId="639D4DF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lastRenderedPageBreak/>
              <w:t>„</w:t>
            </w:r>
            <w:r w:rsidRPr="004E396D">
              <w:rPr>
                <w:rFonts w:asciiTheme="majorHAnsi" w:eastAsiaTheme="minorEastAsia" w:hAnsiTheme="majorHAnsi" w:cstheme="majorHAnsi"/>
                <w:b/>
                <w:sz w:val="18"/>
                <w:szCs w:val="18"/>
                <w:lang w:eastAsia="pl-PL"/>
              </w:rPr>
              <w:t>Rada Nadzorcza</w:t>
            </w:r>
            <w:r w:rsidRPr="004E396D">
              <w:rPr>
                <w:rFonts w:asciiTheme="majorHAnsi" w:eastAsiaTheme="minorEastAsia" w:hAnsiTheme="majorHAnsi" w:cstheme="majorHAnsi"/>
                <w:sz w:val="18"/>
                <w:szCs w:val="18"/>
                <w:lang w:eastAsia="pl-PL"/>
              </w:rPr>
              <w:t>”</w:t>
            </w:r>
          </w:p>
        </w:tc>
        <w:tc>
          <w:tcPr>
            <w:tcW w:w="5109" w:type="dxa"/>
          </w:tcPr>
          <w:p w14:paraId="24C5E822"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Radę Nadzorczą Spółki;</w:t>
            </w:r>
          </w:p>
        </w:tc>
      </w:tr>
      <w:tr w:rsidR="004E396D" w:rsidRPr="004E396D" w14:paraId="2A7BC219" w14:textId="77777777" w:rsidTr="00157115">
        <w:tc>
          <w:tcPr>
            <w:tcW w:w="4389" w:type="dxa"/>
          </w:tcPr>
          <w:p w14:paraId="2DF0FE5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Regulamin Programu Motywacyjnego</w:t>
            </w:r>
            <w:r w:rsidRPr="004E396D">
              <w:rPr>
                <w:rFonts w:asciiTheme="majorHAnsi" w:eastAsiaTheme="minorEastAsia" w:hAnsiTheme="majorHAnsi" w:cstheme="majorHAnsi"/>
                <w:sz w:val="18"/>
                <w:szCs w:val="18"/>
                <w:lang w:eastAsia="pl-PL"/>
              </w:rPr>
              <w:t>”</w:t>
            </w:r>
          </w:p>
        </w:tc>
        <w:tc>
          <w:tcPr>
            <w:tcW w:w="5109" w:type="dxa"/>
          </w:tcPr>
          <w:p w14:paraId="115950C1"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_Ref224672285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8</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_Ref224672287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1</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47DC03A2" w14:textId="77777777" w:rsidTr="00157115">
        <w:tc>
          <w:tcPr>
            <w:tcW w:w="4389" w:type="dxa"/>
          </w:tcPr>
          <w:p w14:paraId="68D20595"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Spółka</w:t>
            </w:r>
            <w:r w:rsidRPr="004E396D">
              <w:rPr>
                <w:rFonts w:asciiTheme="majorHAnsi" w:eastAsiaTheme="minorEastAsia" w:hAnsiTheme="majorHAnsi" w:cstheme="majorHAnsi"/>
                <w:sz w:val="18"/>
                <w:szCs w:val="18"/>
                <w:lang w:eastAsia="pl-PL"/>
              </w:rPr>
              <w:t>”</w:t>
            </w:r>
          </w:p>
        </w:tc>
        <w:tc>
          <w:tcPr>
            <w:tcW w:w="5109" w:type="dxa"/>
          </w:tcPr>
          <w:p w14:paraId="5C2D106D"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w:t>
            </w:r>
            <w:r w:rsidRPr="004E396D">
              <w:rPr>
                <w:rFonts w:asciiTheme="majorHAnsi" w:hAnsiTheme="majorHAnsi" w:cstheme="majorHAnsi"/>
                <w:bCs/>
                <w:sz w:val="18"/>
                <w:szCs w:val="18"/>
              </w:rPr>
              <w:t xml:space="preserve"> Bioceltix S.A. </w:t>
            </w:r>
            <w:r w:rsidRPr="004E396D">
              <w:rPr>
                <w:rFonts w:asciiTheme="majorHAnsi" w:hAnsiTheme="majorHAnsi" w:cstheme="majorHAnsi"/>
                <w:sz w:val="18"/>
                <w:szCs w:val="18"/>
              </w:rPr>
              <w:t>z siedzibą we Wrocławiu, ul. Bierutowska 57-59, budynek III, 51-317 Wrocław, wpisaną do rejestru przedsiębiorców Krajowego Rejestru Sądowego prowadzonego przez Sąd Rejonowy dla Wrocławia-Fabrycznej we Wrocławiu, VI Wydział Gospodarczy Krajowego Rejestru Sądowego, pod numerem KRS: 0000744521</w:t>
            </w:r>
            <w:r w:rsidRPr="004E396D">
              <w:rPr>
                <w:rFonts w:asciiTheme="majorHAnsi" w:hAnsiTheme="majorHAnsi" w:cstheme="majorHAnsi"/>
                <w:bCs/>
                <w:sz w:val="18"/>
                <w:szCs w:val="18"/>
              </w:rPr>
              <w:t>;</w:t>
            </w:r>
          </w:p>
        </w:tc>
      </w:tr>
      <w:tr w:rsidR="004E396D" w:rsidRPr="004E396D" w14:paraId="1F0A4425" w14:textId="77777777" w:rsidTr="00157115">
        <w:tc>
          <w:tcPr>
            <w:tcW w:w="4389" w:type="dxa"/>
          </w:tcPr>
          <w:p w14:paraId="5E84361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sz w:val="18"/>
                <w:szCs w:val="18"/>
                <w:lang w:eastAsia="pl-PL"/>
              </w:rPr>
              <w:t>Staż Zatrudnienia</w:t>
            </w:r>
            <w:r w:rsidRPr="004E396D">
              <w:rPr>
                <w:rFonts w:asciiTheme="majorHAnsi" w:eastAsiaTheme="minorEastAsia" w:hAnsiTheme="majorHAnsi" w:cstheme="majorHAnsi"/>
                <w:sz w:val="18"/>
                <w:szCs w:val="18"/>
                <w:lang w:eastAsia="pl-PL"/>
              </w:rPr>
              <w:t>”</w:t>
            </w:r>
          </w:p>
        </w:tc>
        <w:tc>
          <w:tcPr>
            <w:tcW w:w="5109" w:type="dxa"/>
          </w:tcPr>
          <w:p w14:paraId="111CF5B1"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ustalony w dniach czas nieprzerwanego trwania Stosunku Zatrudnienia Uczestnika do Dnia Spełnienia Kryterium Lojalnościowego;</w:t>
            </w:r>
          </w:p>
        </w:tc>
      </w:tr>
      <w:tr w:rsidR="004E396D" w:rsidRPr="004E396D" w14:paraId="519402D5" w14:textId="77777777" w:rsidTr="00157115">
        <w:tc>
          <w:tcPr>
            <w:tcW w:w="4389" w:type="dxa"/>
          </w:tcPr>
          <w:p w14:paraId="67E505CC"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w:t>
            </w:r>
            <w:r w:rsidRPr="004E396D">
              <w:rPr>
                <w:rFonts w:asciiTheme="majorHAnsi" w:eastAsiaTheme="minorEastAsia" w:hAnsiTheme="majorHAnsi" w:cstheme="majorHAnsi"/>
                <w:b/>
                <w:sz w:val="18"/>
                <w:szCs w:val="18"/>
                <w:lang w:eastAsia="pl-PL"/>
              </w:rPr>
              <w:t>Stosunek Zatrudnienia</w:t>
            </w:r>
            <w:r w:rsidRPr="004E396D">
              <w:rPr>
                <w:rFonts w:asciiTheme="majorHAnsi" w:eastAsiaTheme="minorEastAsia" w:hAnsiTheme="majorHAnsi" w:cstheme="majorHAnsi"/>
                <w:sz w:val="18"/>
                <w:szCs w:val="18"/>
                <w:lang w:eastAsia="pl-PL"/>
              </w:rPr>
              <w:t>”</w:t>
            </w:r>
          </w:p>
        </w:tc>
        <w:tc>
          <w:tcPr>
            <w:tcW w:w="5109" w:type="dxa"/>
          </w:tcPr>
          <w:p w14:paraId="581C5274"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pełnienie funkcji członka zarządu Spółki lub pełnienie funkcji, świadczenie pracy, wykonywanie zlecenia, świadczenie usługi lub wykonywanie dzieła na rzecz Spółki na podstawie stosunków prawnych określonych w art. 12 lub 13 Ustawy o PIT lub w ramach prowadzonej przez siebie pozarolniczej działalności gospodarczej;</w:t>
            </w:r>
          </w:p>
        </w:tc>
      </w:tr>
      <w:tr w:rsidR="004E396D" w:rsidRPr="004E396D" w14:paraId="3A1948FD" w14:textId="77777777" w:rsidTr="00157115">
        <w:tc>
          <w:tcPr>
            <w:tcW w:w="4389" w:type="dxa"/>
          </w:tcPr>
          <w:p w14:paraId="363D854A"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Uchwała Alokująca</w:t>
            </w:r>
            <w:r w:rsidRPr="004E396D">
              <w:rPr>
                <w:rFonts w:asciiTheme="majorHAnsi" w:eastAsiaTheme="minorEastAsia" w:hAnsiTheme="majorHAnsi" w:cstheme="majorHAnsi"/>
                <w:sz w:val="18"/>
                <w:szCs w:val="18"/>
                <w:lang w:eastAsia="pl-PL"/>
              </w:rPr>
              <w:t>”</w:t>
            </w:r>
          </w:p>
        </w:tc>
        <w:tc>
          <w:tcPr>
            <w:tcW w:w="5109" w:type="dxa"/>
          </w:tcPr>
          <w:p w14:paraId="712F2E8A" w14:textId="77777777" w:rsidR="004E396D" w:rsidRPr="004E396D" w:rsidRDefault="004E396D" w:rsidP="004E396D">
            <w:pPr>
              <w:spacing w:after="120" w:line="240" w:lineRule="auto"/>
              <w:ind w:left="4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oznacza uchwałę Organu Właściwego stwierdzającą spełnienie lub niespełnienie przez Uczestników Przesłanek Wykonania Uprawnień oraz określającą liczbę Warrantów Subskrypcyjnych, do objęcia których uprawniony jest dany Uczestnik w wykonaniu przysługującego mu Uprawnienia; </w:t>
            </w:r>
          </w:p>
        </w:tc>
      </w:tr>
      <w:tr w:rsidR="004E396D" w:rsidRPr="004E396D" w14:paraId="32AFDB34" w14:textId="77777777" w:rsidTr="00157115">
        <w:tc>
          <w:tcPr>
            <w:tcW w:w="4389" w:type="dxa"/>
          </w:tcPr>
          <w:p w14:paraId="7711D844"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Uchwała Włączająca</w:t>
            </w:r>
            <w:r w:rsidRPr="004E396D">
              <w:rPr>
                <w:rFonts w:asciiTheme="majorHAnsi" w:eastAsiaTheme="minorEastAsia" w:hAnsiTheme="majorHAnsi" w:cstheme="majorHAnsi"/>
                <w:sz w:val="18"/>
                <w:szCs w:val="18"/>
                <w:lang w:eastAsia="pl-PL"/>
              </w:rPr>
              <w:t>”</w:t>
            </w:r>
          </w:p>
        </w:tc>
        <w:tc>
          <w:tcPr>
            <w:tcW w:w="5109" w:type="dxa"/>
          </w:tcPr>
          <w:p w14:paraId="02A2980D" w14:textId="77777777" w:rsidR="004E396D" w:rsidRPr="004E396D" w:rsidRDefault="004E396D" w:rsidP="004E396D">
            <w:pPr>
              <w:spacing w:after="120" w:line="240" w:lineRule="auto"/>
              <w:ind w:left="4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uchwałę Organu Właściwego w sprawie wskazania Osoby Uprawnionej do uczestnictwa w Programie Motywacyjnym;</w:t>
            </w:r>
          </w:p>
        </w:tc>
      </w:tr>
      <w:tr w:rsidR="004E396D" w:rsidRPr="004E396D" w14:paraId="40C35AC8" w14:textId="77777777" w:rsidTr="00157115">
        <w:tc>
          <w:tcPr>
            <w:tcW w:w="4389" w:type="dxa"/>
          </w:tcPr>
          <w:p w14:paraId="1F792160"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sz w:val="18"/>
                <w:szCs w:val="18"/>
                <w:lang w:eastAsia="pl-PL"/>
              </w:rPr>
              <w:t>Uchwała ws. Emisji Warrantów Subskrypcyjnych</w:t>
            </w:r>
            <w:r w:rsidRPr="004E396D">
              <w:rPr>
                <w:rFonts w:asciiTheme="majorHAnsi" w:eastAsiaTheme="minorEastAsia" w:hAnsiTheme="majorHAnsi" w:cstheme="majorHAnsi"/>
                <w:sz w:val="18"/>
                <w:szCs w:val="18"/>
                <w:lang w:eastAsia="pl-PL"/>
              </w:rPr>
              <w:t>”</w:t>
            </w:r>
          </w:p>
        </w:tc>
        <w:tc>
          <w:tcPr>
            <w:tcW w:w="5109" w:type="dxa"/>
          </w:tcPr>
          <w:p w14:paraId="0502354C"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uchwałę niniejszego Zwyczajnego Walnego Zgromadzenia Spółki będącą podstawą emisji Warrantów Subskrypcyjnych i związanego z nią warunkowego podwyższenia kapitału zakładowego Spółki;</w:t>
            </w:r>
          </w:p>
        </w:tc>
      </w:tr>
      <w:tr w:rsidR="004E396D" w:rsidRPr="004E396D" w14:paraId="4FAC6B54" w14:textId="77777777" w:rsidTr="00157115">
        <w:tc>
          <w:tcPr>
            <w:tcW w:w="4389" w:type="dxa"/>
          </w:tcPr>
          <w:p w14:paraId="217E9103"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Uczestnik</w:t>
            </w:r>
            <w:r w:rsidRPr="004E396D">
              <w:rPr>
                <w:rFonts w:asciiTheme="majorHAnsi" w:eastAsiaTheme="minorEastAsia" w:hAnsiTheme="majorHAnsi" w:cstheme="majorHAnsi"/>
                <w:sz w:val="18"/>
                <w:szCs w:val="18"/>
                <w:lang w:eastAsia="pl-PL"/>
              </w:rPr>
              <w:t>”</w:t>
            </w:r>
          </w:p>
        </w:tc>
        <w:tc>
          <w:tcPr>
            <w:tcW w:w="5109" w:type="dxa"/>
          </w:tcPr>
          <w:p w14:paraId="0F8DD837"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Osobę Uprawnioną, która zawarła ze Spółką Umowę Uczestnictwa;</w:t>
            </w:r>
          </w:p>
        </w:tc>
      </w:tr>
      <w:tr w:rsidR="004E396D" w:rsidRPr="004E396D" w14:paraId="50D187F4" w14:textId="77777777" w:rsidTr="00157115">
        <w:tc>
          <w:tcPr>
            <w:tcW w:w="4389" w:type="dxa"/>
          </w:tcPr>
          <w:p w14:paraId="249E5BF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Umowa Uczestnictwa</w:t>
            </w:r>
            <w:r w:rsidRPr="004E396D">
              <w:rPr>
                <w:rFonts w:asciiTheme="majorHAnsi" w:eastAsiaTheme="minorEastAsia" w:hAnsiTheme="majorHAnsi" w:cstheme="majorHAnsi"/>
                <w:sz w:val="18"/>
                <w:szCs w:val="18"/>
                <w:lang w:eastAsia="pl-PL"/>
              </w:rPr>
              <w:t>”</w:t>
            </w:r>
          </w:p>
        </w:tc>
        <w:tc>
          <w:tcPr>
            <w:tcW w:w="5109" w:type="dxa"/>
          </w:tcPr>
          <w:p w14:paraId="6A3A1200"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_Ref101435969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_Ref229733217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pkt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_Ref101527723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14282889" w14:textId="77777777" w:rsidTr="00157115">
        <w:tc>
          <w:tcPr>
            <w:tcW w:w="4389" w:type="dxa"/>
          </w:tcPr>
          <w:p w14:paraId="1159827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Uprawnienie</w:t>
            </w:r>
            <w:r w:rsidRPr="004E396D">
              <w:rPr>
                <w:rFonts w:asciiTheme="majorHAnsi" w:eastAsiaTheme="minorEastAsia" w:hAnsiTheme="majorHAnsi" w:cstheme="majorHAnsi"/>
                <w:sz w:val="18"/>
                <w:szCs w:val="18"/>
                <w:lang w:eastAsia="pl-PL"/>
              </w:rPr>
              <w:t>”</w:t>
            </w:r>
          </w:p>
        </w:tc>
        <w:tc>
          <w:tcPr>
            <w:tcW w:w="5109" w:type="dxa"/>
          </w:tcPr>
          <w:p w14:paraId="31EE0AFC" w14:textId="77777777" w:rsidR="004E396D" w:rsidRPr="004E396D" w:rsidRDefault="004E396D" w:rsidP="004E396D">
            <w:pPr>
              <w:spacing w:after="120" w:line="240" w:lineRule="auto"/>
              <w:ind w:left="28"/>
              <w:jc w:val="both"/>
              <w:rPr>
                <w:rFonts w:asciiTheme="majorHAnsi" w:hAnsiTheme="majorHAnsi" w:cstheme="majorHAnsi"/>
                <w:sz w:val="18"/>
                <w:szCs w:val="18"/>
              </w:rPr>
            </w:pPr>
            <w:r w:rsidRPr="004E396D">
              <w:rPr>
                <w:rFonts w:asciiTheme="majorHAnsi" w:hAnsiTheme="majorHAnsi" w:cstheme="majorHAnsi"/>
                <w:sz w:val="18"/>
                <w:szCs w:val="18"/>
              </w:rPr>
              <w:t xml:space="preserve">oznacza niezbywalne uprawnienie o charakterze osobistym do nieodpłatnego objęcia Warrantów Subskrypcyjnych w liczbie ustalonej zgodnie z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_Ref101525485 \r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3</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_Ref224657512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4</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212942B1" w14:textId="77777777" w:rsidTr="00157115">
        <w:tc>
          <w:tcPr>
            <w:tcW w:w="4389" w:type="dxa"/>
          </w:tcPr>
          <w:p w14:paraId="63A7D214"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Ustawa o PIT</w:t>
            </w:r>
            <w:r w:rsidRPr="004E396D">
              <w:rPr>
                <w:rFonts w:asciiTheme="majorHAnsi" w:eastAsiaTheme="minorEastAsia" w:hAnsiTheme="majorHAnsi" w:cstheme="majorHAnsi"/>
                <w:sz w:val="18"/>
                <w:szCs w:val="18"/>
                <w:lang w:eastAsia="pl-PL"/>
              </w:rPr>
              <w:t>”</w:t>
            </w:r>
          </w:p>
        </w:tc>
        <w:tc>
          <w:tcPr>
            <w:tcW w:w="5109" w:type="dxa"/>
          </w:tcPr>
          <w:p w14:paraId="38333FF4"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ustawę z dnia 26 lipca 1991 r. o podatku dochodowym od osób fizycznych;</w:t>
            </w:r>
          </w:p>
        </w:tc>
      </w:tr>
      <w:tr w:rsidR="004E396D" w:rsidRPr="004E396D" w14:paraId="05F7B9CF" w14:textId="77777777" w:rsidTr="00157115">
        <w:tc>
          <w:tcPr>
            <w:tcW w:w="4389" w:type="dxa"/>
          </w:tcPr>
          <w:p w14:paraId="46F04BFA"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Warranty Subskrypcyjne</w:t>
            </w:r>
            <w:r w:rsidRPr="004E396D">
              <w:rPr>
                <w:rFonts w:asciiTheme="majorHAnsi" w:eastAsiaTheme="minorEastAsia" w:hAnsiTheme="majorHAnsi" w:cstheme="majorHAnsi"/>
                <w:sz w:val="18"/>
                <w:szCs w:val="18"/>
                <w:lang w:eastAsia="pl-PL"/>
              </w:rPr>
              <w:t>”</w:t>
            </w:r>
          </w:p>
        </w:tc>
        <w:tc>
          <w:tcPr>
            <w:tcW w:w="5109" w:type="dxa"/>
          </w:tcPr>
          <w:p w14:paraId="0B9FA132"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nie więcej niż 292.679 (dwieście dziewięćdziesiąt dwa tysiące sześćset siedemdziesiąt dziewięć) emitowanych przez Spółkę imiennych warrantów subskrypcyjnych, z których każdy uprawniać będzie jego posiadacza do objęcia 1 (jednej) Akcji Nowej Emisji za cenę emisyjną określoną w Uchwale ws. Emisji Warrantów Subskrypcyjnych;</w:t>
            </w:r>
          </w:p>
        </w:tc>
      </w:tr>
      <w:tr w:rsidR="004E396D" w:rsidRPr="004E396D" w14:paraId="010A7305" w14:textId="77777777" w:rsidTr="00157115">
        <w:tc>
          <w:tcPr>
            <w:tcW w:w="4389" w:type="dxa"/>
          </w:tcPr>
          <w:p w14:paraId="0B9FE7FC"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Zarząd</w:t>
            </w:r>
            <w:r w:rsidRPr="004E396D">
              <w:rPr>
                <w:rFonts w:asciiTheme="majorHAnsi" w:eastAsiaTheme="minorEastAsia" w:hAnsiTheme="majorHAnsi" w:cstheme="majorHAnsi"/>
                <w:sz w:val="18"/>
                <w:szCs w:val="18"/>
                <w:lang w:eastAsia="pl-PL"/>
              </w:rPr>
              <w:t>”</w:t>
            </w:r>
          </w:p>
        </w:tc>
        <w:tc>
          <w:tcPr>
            <w:tcW w:w="5109" w:type="dxa"/>
          </w:tcPr>
          <w:p w14:paraId="1093615A"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Zarząd Spółki.</w:t>
            </w:r>
          </w:p>
        </w:tc>
      </w:tr>
    </w:tbl>
    <w:p w14:paraId="08EB3893"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3" w:name="_Ref101435969"/>
    </w:p>
    <w:bookmarkEnd w:id="3"/>
    <w:p w14:paraId="42E603E5" w14:textId="77777777" w:rsidR="004E396D" w:rsidRPr="004E396D" w:rsidRDefault="004E396D" w:rsidP="004E396D">
      <w:pPr>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Uczestnicy Programu Motywacyjnego</w:t>
      </w:r>
    </w:p>
    <w:p w14:paraId="0D3038C8"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bookmarkStart w:id="4" w:name="_Ref101527721"/>
      <w:r w:rsidRPr="004E396D">
        <w:rPr>
          <w:rFonts w:asciiTheme="majorHAnsi" w:eastAsiaTheme="minorEastAsia" w:hAnsiTheme="majorHAnsi" w:cstheme="majorHAnsi"/>
          <w:sz w:val="18"/>
          <w:szCs w:val="18"/>
          <w:lang w:eastAsia="pl-PL"/>
        </w:rPr>
        <w:t xml:space="preserve">Osobami, które mogą zostać włączone do uczestnictwa w Programie Motywacyjnym są wszystkie Osoby Uprawnione, w tym osoby, które uzyskają status Osoby Uprawnionej po dniu podjęcia niniejszej uchwały. </w:t>
      </w:r>
    </w:p>
    <w:p w14:paraId="0DFEFE84" w14:textId="77777777" w:rsidR="004E396D" w:rsidRPr="004E396D" w:rsidRDefault="004E396D" w:rsidP="00E728EE">
      <w:pPr>
        <w:numPr>
          <w:ilvl w:val="1"/>
          <w:numId w:val="41"/>
        </w:numPr>
        <w:spacing w:after="120" w:line="240" w:lineRule="auto"/>
        <w:rPr>
          <w:rFonts w:asciiTheme="majorHAnsi" w:eastAsiaTheme="minorEastAsia" w:hAnsiTheme="majorHAnsi" w:cstheme="majorHAnsi"/>
          <w:sz w:val="18"/>
          <w:szCs w:val="18"/>
          <w:lang w:eastAsia="pl-PL"/>
        </w:rPr>
      </w:pPr>
      <w:bookmarkStart w:id="5" w:name="_Ref229733217"/>
      <w:r w:rsidRPr="004E396D">
        <w:rPr>
          <w:rFonts w:asciiTheme="majorHAnsi" w:eastAsiaTheme="minorEastAsia" w:hAnsiTheme="majorHAnsi" w:cstheme="majorHAnsi"/>
          <w:sz w:val="18"/>
          <w:szCs w:val="18"/>
          <w:lang w:eastAsia="pl-PL"/>
        </w:rPr>
        <w:t>Warunkiem uczestnictwa Osoby Uprawnionej w Programie Motywacyjnym jest:</w:t>
      </w:r>
      <w:bookmarkEnd w:id="4"/>
      <w:bookmarkEnd w:id="5"/>
    </w:p>
    <w:p w14:paraId="0A76C7BA" w14:textId="77777777" w:rsidR="004E396D" w:rsidRPr="004E396D" w:rsidRDefault="004E396D" w:rsidP="00E728EE">
      <w:pPr>
        <w:numPr>
          <w:ilvl w:val="2"/>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podjęcie przez Organ Właściwy Uchwały Włączającej, przy czym przed podjęciem Uchwały Włączającej Zarząd zobowiązany jest do uzyskania opinii Rady Nadzorczej w przedmiocie włączenia wskazanych w niej Osób Uprawnionych do uczestnictwa w Programie Motywacyjnym;</w:t>
      </w:r>
    </w:p>
    <w:p w14:paraId="09D8DFC6" w14:textId="77777777" w:rsidR="004E396D" w:rsidRPr="004E396D" w:rsidRDefault="004E396D" w:rsidP="00E728EE">
      <w:pPr>
        <w:numPr>
          <w:ilvl w:val="2"/>
          <w:numId w:val="41"/>
        </w:numPr>
        <w:spacing w:after="120" w:line="240" w:lineRule="auto"/>
        <w:jc w:val="both"/>
        <w:rPr>
          <w:rFonts w:asciiTheme="majorHAnsi" w:eastAsiaTheme="minorEastAsia" w:hAnsiTheme="majorHAnsi" w:cstheme="majorHAnsi"/>
          <w:sz w:val="18"/>
          <w:szCs w:val="18"/>
          <w:lang w:eastAsia="pl-PL"/>
        </w:rPr>
      </w:pPr>
      <w:bookmarkStart w:id="6" w:name="_Ref101527723"/>
      <w:r w:rsidRPr="004E396D">
        <w:rPr>
          <w:rFonts w:asciiTheme="majorHAnsi" w:eastAsiaTheme="minorEastAsia" w:hAnsiTheme="majorHAnsi" w:cstheme="majorHAnsi"/>
          <w:sz w:val="18"/>
          <w:szCs w:val="18"/>
          <w:lang w:eastAsia="pl-PL"/>
        </w:rPr>
        <w:lastRenderedPageBreak/>
        <w:t>zawarcie przez Osobę Uprawnioną ze Spółką umowy uczestnictwa w Programie Motywacyjnym („</w:t>
      </w:r>
      <w:r w:rsidRPr="004E396D">
        <w:rPr>
          <w:rFonts w:asciiTheme="majorHAnsi" w:eastAsiaTheme="minorEastAsia" w:hAnsiTheme="majorHAnsi" w:cstheme="majorHAnsi"/>
          <w:b/>
          <w:sz w:val="18"/>
          <w:szCs w:val="18"/>
          <w:lang w:eastAsia="pl-PL"/>
        </w:rPr>
        <w:t>Umowa Uczestnictwa</w:t>
      </w:r>
      <w:r w:rsidRPr="004E396D">
        <w:rPr>
          <w:rFonts w:asciiTheme="majorHAnsi" w:eastAsiaTheme="minorEastAsia" w:hAnsiTheme="majorHAnsi" w:cstheme="majorHAnsi"/>
          <w:sz w:val="18"/>
          <w:szCs w:val="18"/>
          <w:lang w:eastAsia="pl-PL"/>
        </w:rPr>
        <w:t>”), która to Umowa Uczestnictwa będzie regulować w szczególności prawa i obowiązki Uczestnika wynikające z Programu Motywacyjnego, w tym zobowiązanie Uczestnika do niezbywania objętych przez niego Warrantów Subskrypcyjnych bez uzyskania uprzedniej pisemnej zgody Spółki. Zarząd określi wzór Umowy Uczestnictwa w Regulaminie Programu Motywacyjnego.</w:t>
      </w:r>
      <w:bookmarkEnd w:id="6"/>
    </w:p>
    <w:p w14:paraId="600D610E"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Organ Właściwy uprawniony jest do podjęcia więcej niż jednej Uchwały Włączającej, z zastrzeżeniem, że Uchwała Włączająca nie może zostać podjęta przez Organ Właściwy po dniu osiągnięcia Celu Programu.</w:t>
      </w:r>
    </w:p>
    <w:p w14:paraId="7C5143C7"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Organ Właściwy poinformuje każdą Osobę Uprawnioną o zamiarze włączenia jej do Programu Motywacyjnego oraz skieruje do niej ofertę zawarcia Umowy Uczestnictwa w terminie 10 (dziesięciu) Dni Roboczych od dnia podjęcia właściwej Uchwały Włączającej.</w:t>
      </w:r>
    </w:p>
    <w:p w14:paraId="54A2267F"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Zawarcie Umowy Uczestnictwa nastąpi w trybie i terminie określonym w Regulaminie Programu Motywacyjnego.</w:t>
      </w:r>
    </w:p>
    <w:p w14:paraId="6BABC40E"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bookmarkStart w:id="7" w:name="_Ref101525491"/>
      <w:r w:rsidRPr="004E396D">
        <w:rPr>
          <w:rFonts w:asciiTheme="majorHAnsi" w:eastAsia="Times New Roman" w:hAnsiTheme="majorHAnsi" w:cstheme="majorHAnsi"/>
          <w:sz w:val="18"/>
          <w:szCs w:val="18"/>
          <w:lang w:eastAsia="pl-PL"/>
        </w:rPr>
        <w:t>Regulamin Programu Motywacyjnego może określać przypadki, w których Organ Właściwy będzie uprawniony do wyłączenia Uczestnika z uczestnictwa w Programie Motywacyjnym i </w:t>
      </w:r>
      <w:bookmarkStart w:id="8" w:name="_Hlk200553617"/>
      <w:r w:rsidRPr="004E396D">
        <w:rPr>
          <w:rFonts w:asciiTheme="majorHAnsi" w:eastAsia="Times New Roman" w:hAnsiTheme="majorHAnsi" w:cstheme="majorHAnsi"/>
          <w:sz w:val="18"/>
          <w:szCs w:val="18"/>
          <w:lang w:eastAsia="pl-PL"/>
        </w:rPr>
        <w:t>odebrania</w:t>
      </w:r>
      <w:bookmarkEnd w:id="8"/>
      <w:r w:rsidRPr="004E396D">
        <w:rPr>
          <w:rFonts w:asciiTheme="majorHAnsi" w:eastAsia="Times New Roman" w:hAnsiTheme="majorHAnsi" w:cstheme="majorHAnsi"/>
          <w:sz w:val="18"/>
          <w:szCs w:val="18"/>
          <w:lang w:eastAsia="pl-PL"/>
        </w:rPr>
        <w:t xml:space="preserve"> Uczestnikowi przyznanego mu Uprawnienia.</w:t>
      </w:r>
      <w:bookmarkEnd w:id="7"/>
    </w:p>
    <w:p w14:paraId="378D38D5"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9" w:name="_Ref101525485"/>
    </w:p>
    <w:bookmarkEnd w:id="9"/>
    <w:p w14:paraId="3FCA2503"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Przyznawanie Uprawnień</w:t>
      </w:r>
    </w:p>
    <w:p w14:paraId="48FAB191"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W ramach Programu Motywacyjnego Uczestnikom zostaną przyznane Uprawnienia, których wykonanie przez Uczestników jest uzależnione od wcześniejszego spełnienia Przesłanek Wykonania Uprawnień. </w:t>
      </w:r>
    </w:p>
    <w:p w14:paraId="547ADA78"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Uprawnienia jako prawa o charakterze osobistym nie podlegają dziedziczeniu.</w:t>
      </w:r>
    </w:p>
    <w:p w14:paraId="081C22C9"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Każdemu Uczestnikowi może zostać przyznane wyłącznie 1 (jedno) Uprawnienie. Przyznanie Uprawnienia Uczestnikowi następuje na podstawie i z chwilą zawarcia Umowy Uczestnictwa.</w:t>
      </w:r>
    </w:p>
    <w:p w14:paraId="3A6F2FCB"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bookmarkStart w:id="10" w:name="_Ref224657512"/>
      <w:r w:rsidRPr="004E396D">
        <w:rPr>
          <w:rFonts w:asciiTheme="majorHAnsi" w:eastAsiaTheme="minorEastAsia" w:hAnsiTheme="majorHAnsi" w:cstheme="majorHAnsi"/>
          <w:sz w:val="18"/>
          <w:szCs w:val="18"/>
          <w:lang w:eastAsia="pl-PL"/>
        </w:rPr>
        <w:t>Uprawnienie uprawnia Uczestnika do nieodpłatnego objęcia Warrantów Subskrypcyjnych w liczbie uzgodnionej według następującego wzoru:</w:t>
      </w:r>
      <w:bookmarkEnd w:id="10"/>
    </w:p>
    <w:p w14:paraId="5689501E" w14:textId="77777777" w:rsidR="004E396D" w:rsidRPr="004E396D" w:rsidRDefault="004E396D" w:rsidP="004E396D">
      <w:pPr>
        <w:spacing w:after="120" w:line="240" w:lineRule="auto"/>
        <w:ind w:left="284"/>
        <w:jc w:val="center"/>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LWS = (SZU / SZWU) x 292.679</w:t>
      </w:r>
    </w:p>
    <w:p w14:paraId="6CD372C7" w14:textId="77777777" w:rsidR="004E396D" w:rsidRPr="004E396D" w:rsidRDefault="004E396D" w:rsidP="004E396D">
      <w:pPr>
        <w:spacing w:after="120" w:line="240" w:lineRule="auto"/>
        <w:ind w:left="284"/>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gdzie:</w:t>
      </w:r>
    </w:p>
    <w:tbl>
      <w:tblPr>
        <w:tblStyle w:val="Tabela-Siatka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54"/>
      </w:tblGrid>
      <w:tr w:rsidR="004E396D" w:rsidRPr="004E396D" w14:paraId="09DAEA77" w14:textId="77777777" w:rsidTr="00157115">
        <w:tc>
          <w:tcPr>
            <w:tcW w:w="1134" w:type="dxa"/>
          </w:tcPr>
          <w:p w14:paraId="06E71B02" w14:textId="77777777" w:rsidR="004E396D" w:rsidRPr="004E396D" w:rsidRDefault="004E396D" w:rsidP="00E728EE">
            <w:pPr>
              <w:numPr>
                <w:ilvl w:val="0"/>
                <w:numId w:val="39"/>
              </w:numPr>
              <w:spacing w:after="120" w:line="240" w:lineRule="auto"/>
              <w:ind w:left="313" w:hanging="313"/>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LWS</w:t>
            </w:r>
          </w:p>
        </w:tc>
        <w:tc>
          <w:tcPr>
            <w:tcW w:w="7654" w:type="dxa"/>
          </w:tcPr>
          <w:p w14:paraId="6B03BF9D"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liczbę Warrantów Subskrypcyjnych, do objęcia których w wykonaniu Uprawnienia uprawniony jest Uczestnik;</w:t>
            </w:r>
          </w:p>
        </w:tc>
      </w:tr>
      <w:tr w:rsidR="004E396D" w:rsidRPr="004E396D" w14:paraId="612C3B2E" w14:textId="77777777" w:rsidTr="00157115">
        <w:trPr>
          <w:trHeight w:val="68"/>
        </w:trPr>
        <w:tc>
          <w:tcPr>
            <w:tcW w:w="1134" w:type="dxa"/>
          </w:tcPr>
          <w:p w14:paraId="2E619798" w14:textId="77777777" w:rsidR="004E396D" w:rsidRPr="004E396D" w:rsidRDefault="004E396D" w:rsidP="00E728EE">
            <w:pPr>
              <w:numPr>
                <w:ilvl w:val="0"/>
                <w:numId w:val="39"/>
              </w:numPr>
              <w:spacing w:after="120" w:line="240" w:lineRule="auto"/>
              <w:ind w:left="313" w:hanging="313"/>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SZU</w:t>
            </w:r>
          </w:p>
        </w:tc>
        <w:tc>
          <w:tcPr>
            <w:tcW w:w="7654" w:type="dxa"/>
          </w:tcPr>
          <w:p w14:paraId="71017D2E"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Staż Zatrudnienia Uczestnika;</w:t>
            </w:r>
          </w:p>
        </w:tc>
      </w:tr>
      <w:tr w:rsidR="004E396D" w:rsidRPr="004E396D" w14:paraId="3E87A85F" w14:textId="77777777" w:rsidTr="00157115">
        <w:tc>
          <w:tcPr>
            <w:tcW w:w="1134" w:type="dxa"/>
          </w:tcPr>
          <w:p w14:paraId="78E73C15" w14:textId="77777777" w:rsidR="004E396D" w:rsidRPr="004E396D" w:rsidRDefault="004E396D" w:rsidP="00E728EE">
            <w:pPr>
              <w:numPr>
                <w:ilvl w:val="0"/>
                <w:numId w:val="39"/>
              </w:numPr>
              <w:spacing w:after="120" w:line="240" w:lineRule="auto"/>
              <w:ind w:left="313" w:hanging="313"/>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SZWU</w:t>
            </w:r>
          </w:p>
        </w:tc>
        <w:tc>
          <w:tcPr>
            <w:tcW w:w="7654" w:type="dxa"/>
          </w:tcPr>
          <w:p w14:paraId="59F8F2CE"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Staż Zatrudnienia wszystkich Uczestników, którzy spełnili Przesłanki Wykonania Uprawnień.</w:t>
            </w:r>
          </w:p>
        </w:tc>
      </w:tr>
    </w:tbl>
    <w:p w14:paraId="75530EB0" w14:textId="77777777" w:rsidR="004E396D" w:rsidRPr="004E396D" w:rsidRDefault="004E396D" w:rsidP="004E396D">
      <w:pPr>
        <w:spacing w:after="120" w:line="240" w:lineRule="auto"/>
        <w:ind w:left="284"/>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przy czym:</w:t>
      </w:r>
    </w:p>
    <w:p w14:paraId="0E676F66" w14:textId="77777777" w:rsidR="004E396D" w:rsidRPr="004E396D" w:rsidRDefault="004E396D" w:rsidP="00E728EE">
      <w:pPr>
        <w:numPr>
          <w:ilvl w:val="2"/>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wynik powyższego działania zostanie każdorazowo zaokrąglony w dół do pełnej liczby całkowitej;</w:t>
      </w:r>
    </w:p>
    <w:p w14:paraId="31296077" w14:textId="77777777" w:rsidR="004E396D" w:rsidRPr="004E396D" w:rsidRDefault="004E396D" w:rsidP="00E728EE">
      <w:pPr>
        <w:numPr>
          <w:ilvl w:val="2"/>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Warranty Subskrypcyjne nieprzypisane do Uprawnień wskutek dokonania ww. zaokrągleń będą przypisywane kolejno Uprawnieniom posiadanym przez Uczestników niebędącym członkami Zarządu posiadających największe, niepokryte części ułamkowe wyniku uzyskanego zgodnie z powyższym wzorem, aż do przypisania wszystkich Warrantów Subskrypcyjnych pozostałych do przypisania w ramach Programu Motywacyjnego, tj. 292.679 (dwieście dziewięćdziesiąt dwa tysiące sześćset siedemdziesiąt dziewięć) Warrantów Subskrypcyjnych;</w:t>
      </w:r>
    </w:p>
    <w:p w14:paraId="1B6688DA" w14:textId="77777777" w:rsidR="004E396D" w:rsidRPr="004E396D" w:rsidRDefault="004E396D" w:rsidP="00E728EE">
      <w:pPr>
        <w:numPr>
          <w:ilvl w:val="2"/>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gdy kilku Uczestników posiadać będzie równą, niepokrytą część wyniku uzyskanego zgodnie z powyższym wzorem, decyzja o kolejności przypisania Uczestnikom pozostałych Warrantów Subskrypcyjnych zostanie podjęta przez Zarząd według jego swobodnego uznania.</w:t>
      </w:r>
    </w:p>
    <w:p w14:paraId="479CE1F2"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bookmarkStart w:id="11" w:name="_Ref224672531"/>
      <w:r w:rsidRPr="004E396D">
        <w:rPr>
          <w:rFonts w:asciiTheme="majorHAnsi" w:eastAsiaTheme="minorEastAsia" w:hAnsiTheme="majorHAnsi" w:cstheme="majorHAnsi"/>
          <w:sz w:val="18"/>
          <w:szCs w:val="18"/>
          <w:lang w:eastAsia="pl-PL"/>
        </w:rPr>
        <w:t xml:space="preserve">Liczba Warrantów Subskrypcyjnych, do objęcia których uprawnia Uprawnienie przyznane danemu Uczestnikowi, zostanie potwierdzona przez Organ Właściwy w Uchwale Alokującej zgodnie z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_Ref101525485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 3</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ust.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_Ref224657512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4</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powyżej.</w:t>
      </w:r>
      <w:bookmarkStart w:id="12" w:name="_Ref224657552"/>
      <w:r w:rsidRPr="004E396D">
        <w:rPr>
          <w:rFonts w:asciiTheme="majorHAnsi" w:eastAsiaTheme="minorEastAsia" w:hAnsiTheme="majorHAnsi" w:cstheme="majorHAnsi"/>
          <w:sz w:val="18"/>
          <w:szCs w:val="18"/>
          <w:lang w:eastAsia="pl-PL"/>
        </w:rPr>
        <w:t>.</w:t>
      </w:r>
      <w:bookmarkEnd w:id="11"/>
      <w:r w:rsidRPr="004E396D">
        <w:rPr>
          <w:rFonts w:asciiTheme="majorHAnsi" w:eastAsiaTheme="minorEastAsia" w:hAnsiTheme="majorHAnsi" w:cstheme="majorHAnsi"/>
          <w:sz w:val="18"/>
          <w:szCs w:val="18"/>
          <w:lang w:eastAsia="pl-PL"/>
        </w:rPr>
        <w:t xml:space="preserve"> </w:t>
      </w:r>
      <w:bookmarkEnd w:id="12"/>
    </w:p>
    <w:p w14:paraId="6894D714"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13" w:name="_Ref101444910"/>
    </w:p>
    <w:p w14:paraId="310C1620" w14:textId="77777777" w:rsidR="004E396D" w:rsidRPr="004E396D" w:rsidRDefault="004E396D" w:rsidP="004E396D">
      <w:pPr>
        <w:spacing w:after="120" w:line="240" w:lineRule="auto"/>
        <w:jc w:val="center"/>
        <w:rPr>
          <w:rFonts w:asciiTheme="majorHAnsi" w:hAnsiTheme="majorHAnsi" w:cstheme="majorHAnsi"/>
          <w:sz w:val="18"/>
          <w:szCs w:val="18"/>
        </w:rPr>
      </w:pPr>
      <w:bookmarkStart w:id="14" w:name="_Hlk200531793"/>
      <w:bookmarkEnd w:id="13"/>
      <w:r w:rsidRPr="004E396D">
        <w:rPr>
          <w:rFonts w:asciiTheme="majorHAnsi" w:hAnsiTheme="majorHAnsi" w:cstheme="majorHAnsi"/>
          <w:b/>
          <w:sz w:val="18"/>
          <w:szCs w:val="18"/>
        </w:rPr>
        <w:t>Przesłanki Wykonania Uprawnień</w:t>
      </w:r>
      <w:bookmarkEnd w:id="14"/>
    </w:p>
    <w:p w14:paraId="37B986C4" w14:textId="77777777" w:rsidR="004E396D" w:rsidRPr="004E396D" w:rsidRDefault="004E396D" w:rsidP="00E728EE">
      <w:pPr>
        <w:numPr>
          <w:ilvl w:val="1"/>
          <w:numId w:val="43"/>
        </w:numPr>
        <w:spacing w:after="120" w:line="240" w:lineRule="auto"/>
        <w:jc w:val="both"/>
        <w:rPr>
          <w:rFonts w:asciiTheme="majorHAnsi" w:eastAsiaTheme="minorEastAsia" w:hAnsiTheme="majorHAnsi" w:cstheme="majorHAnsi"/>
          <w:sz w:val="18"/>
          <w:szCs w:val="18"/>
          <w:lang w:eastAsia="pl-PL"/>
        </w:rPr>
      </w:pPr>
      <w:bookmarkStart w:id="15" w:name="_Hlk200531964"/>
      <w:r w:rsidRPr="004E396D">
        <w:rPr>
          <w:rFonts w:asciiTheme="majorHAnsi" w:eastAsiaTheme="minorEastAsia" w:hAnsiTheme="majorHAnsi" w:cstheme="majorHAnsi"/>
          <w:sz w:val="18"/>
          <w:szCs w:val="18"/>
          <w:lang w:eastAsia="pl-PL"/>
        </w:rPr>
        <w:t>Realizacja Uprawnień uzależniona jest łącznie od:</w:t>
      </w:r>
    </w:p>
    <w:p w14:paraId="6373EF6F" w14:textId="77777777" w:rsidR="004E396D" w:rsidRPr="004E396D" w:rsidRDefault="004E396D" w:rsidP="00E728EE">
      <w:pPr>
        <w:numPr>
          <w:ilvl w:val="2"/>
          <w:numId w:val="43"/>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osiągnięcia Celu Programu;</w:t>
      </w:r>
    </w:p>
    <w:p w14:paraId="71B5542E" w14:textId="77777777" w:rsidR="004E396D" w:rsidRPr="004E396D" w:rsidRDefault="004E396D" w:rsidP="00E728EE">
      <w:pPr>
        <w:numPr>
          <w:ilvl w:val="2"/>
          <w:numId w:val="43"/>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imes New Roman" w:hAnsiTheme="majorHAnsi" w:cstheme="majorHAnsi"/>
          <w:sz w:val="18"/>
          <w:szCs w:val="18"/>
          <w:lang w:eastAsia="pl-PL"/>
        </w:rPr>
        <w:t>spełnienia przez danego Uczestnika Kryterium Lojalnościowego,</w:t>
      </w:r>
      <w:bookmarkEnd w:id="15"/>
      <w:r w:rsidRPr="004E396D">
        <w:rPr>
          <w:rFonts w:asciiTheme="majorHAnsi" w:eastAsia="Times New Roman" w:hAnsiTheme="majorHAnsi" w:cstheme="majorHAnsi"/>
          <w:sz w:val="18"/>
          <w:szCs w:val="18"/>
          <w:lang w:eastAsia="pl-PL"/>
        </w:rPr>
        <w:t xml:space="preserve"> z zastrzeżeniem, że Regulamin Programu Motywacyjnego może zawierać postanowienia pozwalające na wykonanie przez Uczestnika Uprawnienia w całości lub w części pomimo spełnienia przez niego Kryterium Lojalnościowego w niepełnym zakresie.</w:t>
      </w:r>
    </w:p>
    <w:p w14:paraId="546B6744" w14:textId="77777777" w:rsidR="004E396D" w:rsidRPr="004E396D" w:rsidRDefault="004E396D" w:rsidP="00E728EE">
      <w:pPr>
        <w:numPr>
          <w:ilvl w:val="1"/>
          <w:numId w:val="43"/>
        </w:numPr>
        <w:spacing w:after="120" w:line="240" w:lineRule="auto"/>
        <w:jc w:val="both"/>
        <w:rPr>
          <w:rFonts w:asciiTheme="majorHAnsi" w:eastAsiaTheme="minorEastAsia" w:hAnsiTheme="majorHAnsi" w:cstheme="majorHAnsi"/>
          <w:sz w:val="18"/>
          <w:szCs w:val="18"/>
          <w:lang w:eastAsia="pl-PL"/>
        </w:rPr>
      </w:pPr>
      <w:bookmarkStart w:id="16" w:name="_Ref125445767"/>
      <w:r w:rsidRPr="004E396D">
        <w:rPr>
          <w:rFonts w:asciiTheme="majorHAnsi" w:eastAsiaTheme="minorEastAsia" w:hAnsiTheme="majorHAnsi" w:cstheme="majorHAnsi"/>
          <w:sz w:val="18"/>
          <w:szCs w:val="18"/>
          <w:lang w:eastAsia="pl-PL"/>
        </w:rPr>
        <w:lastRenderedPageBreak/>
        <w:t>Jeżeli Organ Właściwy tak postanowi w Uchwale Włączającej, Uczestnikowi mogą zostać wyznaczone dodatkowe kryteria, których spełnienie wraz z osiągnięciem Celu Programu i spełnieniem Kryterium Lojalnościowego będzie warunkować możliwość realizacji Uprawnienia („</w:t>
      </w:r>
      <w:r w:rsidRPr="004E396D">
        <w:rPr>
          <w:rFonts w:asciiTheme="majorHAnsi" w:eastAsiaTheme="minorEastAsia" w:hAnsiTheme="majorHAnsi" w:cstheme="majorHAnsi"/>
          <w:b/>
          <w:sz w:val="18"/>
          <w:szCs w:val="18"/>
          <w:lang w:eastAsia="pl-PL"/>
        </w:rPr>
        <w:t>Kryterium Dodatkowe</w:t>
      </w:r>
      <w:r w:rsidRPr="004E396D">
        <w:rPr>
          <w:rFonts w:asciiTheme="majorHAnsi" w:eastAsiaTheme="minorEastAsia" w:hAnsiTheme="majorHAnsi" w:cstheme="majorHAnsi"/>
          <w:sz w:val="18"/>
          <w:szCs w:val="18"/>
          <w:lang w:eastAsia="pl-PL"/>
        </w:rPr>
        <w:t>”).</w:t>
      </w:r>
      <w:bookmarkEnd w:id="16"/>
    </w:p>
    <w:p w14:paraId="37656D9A"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17" w:name="_Ref101456980"/>
    </w:p>
    <w:bookmarkEnd w:id="17"/>
    <w:p w14:paraId="492A74E0" w14:textId="77777777" w:rsidR="004E396D" w:rsidRPr="004E396D" w:rsidRDefault="004E396D" w:rsidP="004E396D">
      <w:pPr>
        <w:widowControl w:val="0"/>
        <w:spacing w:after="120" w:line="240" w:lineRule="auto"/>
        <w:jc w:val="center"/>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Weryfikacja spełnienia Przesłanek Wykonania Uprawnień</w:t>
      </w:r>
    </w:p>
    <w:p w14:paraId="7CD29D99" w14:textId="77777777" w:rsidR="004E396D" w:rsidRPr="004E396D" w:rsidRDefault="004E396D" w:rsidP="00E728EE">
      <w:pPr>
        <w:numPr>
          <w:ilvl w:val="1"/>
          <w:numId w:val="44"/>
        </w:numPr>
        <w:spacing w:after="120" w:line="240" w:lineRule="auto"/>
        <w:jc w:val="both"/>
        <w:rPr>
          <w:rFonts w:asciiTheme="majorHAnsi" w:eastAsiaTheme="minorEastAsia" w:hAnsiTheme="majorHAnsi" w:cstheme="majorHAnsi"/>
          <w:sz w:val="18"/>
          <w:szCs w:val="18"/>
          <w:lang w:eastAsia="pl-PL"/>
        </w:rPr>
      </w:pPr>
      <w:bookmarkStart w:id="18" w:name="_Hlk96188790"/>
      <w:bookmarkStart w:id="19" w:name="_Ref101456634"/>
      <w:bookmarkStart w:id="20" w:name="_Ref101456967"/>
      <w:r w:rsidRPr="004E396D">
        <w:rPr>
          <w:rFonts w:asciiTheme="majorHAnsi" w:eastAsiaTheme="minorEastAsia" w:hAnsiTheme="majorHAnsi" w:cstheme="majorHAnsi"/>
          <w:sz w:val="18"/>
          <w:szCs w:val="18"/>
          <w:lang w:eastAsia="pl-PL"/>
        </w:rPr>
        <w:t xml:space="preserve">Zarząd poinformuje Uczestników niebędących członkami Zarządu o osiągnięciu Celu Programu w terminie 20 (dwudziestu) Dni Roboczych od dnia osiągnięcia Celu Programu, w sposób wskazany w Umowie Uczestnictwa. </w:t>
      </w:r>
      <w:r w:rsidRPr="004E396D">
        <w:rPr>
          <w:rFonts w:asciiTheme="majorHAnsi" w:eastAsia="Times New Roman" w:hAnsiTheme="majorHAnsi" w:cstheme="majorHAnsi"/>
          <w:sz w:val="18"/>
          <w:szCs w:val="18"/>
          <w:lang w:eastAsia="pl-PL"/>
        </w:rPr>
        <w:t xml:space="preserve">W przypadku nieosiągnięcia Celu Programu do dnia 30 czerwca 2027 r. (włącznie), </w:t>
      </w:r>
      <w:r w:rsidRPr="004E396D">
        <w:rPr>
          <w:rFonts w:asciiTheme="majorHAnsi" w:eastAsiaTheme="minorEastAsia" w:hAnsiTheme="majorHAnsi" w:cstheme="majorHAnsi"/>
          <w:sz w:val="18"/>
          <w:szCs w:val="18"/>
          <w:lang w:eastAsia="pl-PL"/>
        </w:rPr>
        <w:t>Zarząd poinformuje o tym fakcie Uczestników niebędących członkami Zarządu w terminie do dnia 31 lipca 2027 r., w sposób wskazany w Umowie Uczestnictwa.</w:t>
      </w:r>
    </w:p>
    <w:p w14:paraId="36F4E9D3" w14:textId="77777777" w:rsidR="004E396D" w:rsidRPr="004E396D" w:rsidRDefault="004E396D" w:rsidP="00E728EE">
      <w:pPr>
        <w:numPr>
          <w:ilvl w:val="1"/>
          <w:numId w:val="44"/>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Organy Właściwe, we wspólnie uzgodnionym terminie przypadającym nie wcześniej niż 6 (sześć) i nie później niż 9 (dziewięć) miesięcy od dnia osiągnięcia Celu Programu, podejmą Uchwały Alokujące, </w:t>
      </w:r>
      <w:bookmarkStart w:id="21" w:name="_Ref180158601"/>
      <w:bookmarkStart w:id="22" w:name="_Hlk96188860"/>
      <w:bookmarkEnd w:id="18"/>
      <w:bookmarkEnd w:id="19"/>
      <w:r w:rsidRPr="004E396D">
        <w:rPr>
          <w:rFonts w:asciiTheme="majorHAnsi" w:eastAsiaTheme="minorEastAsia" w:hAnsiTheme="majorHAnsi" w:cstheme="majorHAnsi"/>
          <w:sz w:val="18"/>
          <w:szCs w:val="18"/>
          <w:lang w:eastAsia="pl-PL"/>
        </w:rPr>
        <w:t>w ramach których:</w:t>
      </w:r>
      <w:bookmarkEnd w:id="21"/>
    </w:p>
    <w:p w14:paraId="6CBB0536" w14:textId="77777777" w:rsidR="004E396D" w:rsidRPr="004E396D" w:rsidRDefault="004E396D" w:rsidP="00E728EE">
      <w:pPr>
        <w:numPr>
          <w:ilvl w:val="1"/>
          <w:numId w:val="38"/>
        </w:numPr>
        <w:spacing w:after="120" w:line="240" w:lineRule="auto"/>
        <w:ind w:left="720"/>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Organy Właściwe</w:t>
      </w:r>
      <w:r w:rsidRPr="004E396D">
        <w:rPr>
          <w:rFonts w:asciiTheme="majorHAnsi" w:eastAsia="Times New Roman" w:hAnsiTheme="majorHAnsi" w:cstheme="majorHAnsi"/>
          <w:sz w:val="18"/>
          <w:szCs w:val="18"/>
          <w:lang w:eastAsia="pl-PL"/>
        </w:rPr>
        <w:t xml:space="preserve"> dokonają weryfikacji spełnienia przez poszczególnych Uczestników Kryterium Lojalnościowego (lub wystąpienia w stosunku do Uczestników określonych w Regulaminie Programu Motywacyjnego okoliczności pozwalających na wykonanie Uprawnienia pomimo niespełnienia Kryterium Lojalnościowego w pełnym zakresie) oraz Kryterium Dodatkowego, jeżeli zostało ono wyznaczone danemu Uczestnikowi;</w:t>
      </w:r>
    </w:p>
    <w:p w14:paraId="5DC3E658" w14:textId="77777777" w:rsidR="004E396D" w:rsidRPr="004E396D" w:rsidRDefault="004E396D" w:rsidP="00E728EE">
      <w:pPr>
        <w:numPr>
          <w:ilvl w:val="1"/>
          <w:numId w:val="38"/>
        </w:numPr>
        <w:spacing w:after="120" w:line="240" w:lineRule="auto"/>
        <w:ind w:left="720"/>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Organy Właściwe potwierdzą liczbę Warrantów Subskrypcyjnych, do objęcia których uprawniają Uprawnienia przyznane poszczególnym Uczestnikom, którzy spełnili Przesłanki Wykonania Uprawnień, zgodnie z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_Ref101525485 \r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 3</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ust.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_Ref224657512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4</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powyżej.</w:t>
      </w:r>
    </w:p>
    <w:p w14:paraId="3F68B661"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23" w:name="_Ref125445888"/>
      <w:bookmarkEnd w:id="20"/>
      <w:bookmarkEnd w:id="22"/>
    </w:p>
    <w:bookmarkEnd w:id="23"/>
    <w:p w14:paraId="2F297D1C"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Tryb realizacji Uprawnień</w:t>
      </w:r>
    </w:p>
    <w:p w14:paraId="65B154CA" w14:textId="77777777" w:rsidR="004E396D" w:rsidRPr="004E396D" w:rsidRDefault="004E396D" w:rsidP="00E728EE">
      <w:pPr>
        <w:numPr>
          <w:ilvl w:val="1"/>
          <w:numId w:val="45"/>
        </w:numPr>
        <w:spacing w:after="120" w:line="240" w:lineRule="auto"/>
        <w:jc w:val="both"/>
        <w:rPr>
          <w:rFonts w:asciiTheme="majorHAnsi" w:eastAsiaTheme="minorEastAsia" w:hAnsiTheme="majorHAnsi" w:cstheme="majorHAnsi"/>
          <w:sz w:val="18"/>
          <w:szCs w:val="18"/>
          <w:lang w:eastAsia="pl-PL"/>
        </w:rPr>
      </w:pPr>
      <w:bookmarkStart w:id="24" w:name="_Ref125445899"/>
      <w:bookmarkStart w:id="25" w:name="_Ref101524231"/>
      <w:bookmarkStart w:id="26" w:name="_Ref125387434"/>
      <w:r w:rsidRPr="004E396D">
        <w:rPr>
          <w:rFonts w:asciiTheme="majorHAnsi" w:eastAsiaTheme="minorEastAsia" w:hAnsiTheme="majorHAnsi" w:cstheme="majorHAnsi"/>
          <w:sz w:val="18"/>
          <w:szCs w:val="18"/>
          <w:lang w:eastAsia="pl-PL"/>
        </w:rPr>
        <w:t xml:space="preserve">Realizacja Uprawnień następuje w drodze złożenia Uczestnikowi przez Spółkę oferty nieodpłatnego objęcia Warrantów Subskrypcyjnych w liczbie wskazanej w Uchwale Alokującej (określonej  zgodnie z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_Ref101525485 \r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 3</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ust.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_Ref224657512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4</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powyżej) („</w:t>
      </w:r>
      <w:r w:rsidRPr="004E396D">
        <w:rPr>
          <w:rFonts w:asciiTheme="majorHAnsi" w:eastAsiaTheme="minorEastAsia" w:hAnsiTheme="majorHAnsi" w:cstheme="majorHAnsi"/>
          <w:b/>
          <w:sz w:val="18"/>
          <w:szCs w:val="18"/>
          <w:lang w:eastAsia="pl-PL"/>
        </w:rPr>
        <w:t>Oferta</w:t>
      </w:r>
      <w:r w:rsidRPr="004E396D">
        <w:rPr>
          <w:rFonts w:asciiTheme="majorHAnsi" w:eastAsiaTheme="minorEastAsia" w:hAnsiTheme="majorHAnsi" w:cstheme="majorHAnsi"/>
          <w:sz w:val="18"/>
          <w:szCs w:val="18"/>
          <w:lang w:eastAsia="pl-PL"/>
        </w:rPr>
        <w:t>”) oraz przyjęcia takiej Oferty przez Uczestnika.</w:t>
      </w:r>
      <w:bookmarkEnd w:id="24"/>
    </w:p>
    <w:bookmarkEnd w:id="25"/>
    <w:bookmarkEnd w:id="26"/>
    <w:p w14:paraId="5F0EBD5F" w14:textId="77777777" w:rsidR="004E396D" w:rsidRPr="004E396D" w:rsidRDefault="004E396D" w:rsidP="00E728EE">
      <w:pPr>
        <w:numPr>
          <w:ilvl w:val="1"/>
          <w:numId w:val="45"/>
        </w:numPr>
        <w:spacing w:after="120" w:line="240" w:lineRule="auto"/>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Szczegółowe zasady realizacji Uprawnień, w tym wzór Oferty, tryb i termin jej złożenia Uczestnikowi przez Spółkę oraz tryb i termin jej przyjęcia przez Uczestnika, zostaną określone w Regulaminie Programu Motywacyjnego. </w:t>
      </w:r>
    </w:p>
    <w:p w14:paraId="5383C63E" w14:textId="77777777" w:rsidR="004E396D" w:rsidRPr="004E396D" w:rsidRDefault="004E396D" w:rsidP="00E728EE">
      <w:pPr>
        <w:numPr>
          <w:ilvl w:val="1"/>
          <w:numId w:val="45"/>
        </w:numPr>
        <w:spacing w:after="120" w:line="240" w:lineRule="auto"/>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gdy Uczestnik nie przyjmie Oferty w terminie wyznaczonym zgodnie z Regulaminem Programu Motywacyjnego, uznaje się, że rezygnuje on z realizacji Uprawnienia, a tym samym Uprawnienie wygasa.</w:t>
      </w:r>
    </w:p>
    <w:p w14:paraId="01592579" w14:textId="77777777" w:rsidR="004E396D" w:rsidRPr="004E396D" w:rsidRDefault="004E396D" w:rsidP="00E728EE">
      <w:pPr>
        <w:numPr>
          <w:ilvl w:val="1"/>
          <w:numId w:val="45"/>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Realizacja praw z Warrantów Subskrypcyjnych następować będzie na zasadach określonych w Uchwale ws. Emisji Warrantów Subskrypcyjnych.</w:t>
      </w:r>
    </w:p>
    <w:p w14:paraId="53FF4A7A" w14:textId="77777777" w:rsidR="004E396D" w:rsidRPr="004E396D" w:rsidRDefault="004E396D" w:rsidP="00E728EE">
      <w:pPr>
        <w:numPr>
          <w:ilvl w:val="1"/>
          <w:numId w:val="45"/>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Objęcie Warrantów Subskrypcyjnych nastąpi z uwzględnieniem obowiązujących w danym momencie właściwych przepisów prawa i regulacji Krajowego Depozytu Papierów Wartościowych S.A.</w:t>
      </w:r>
    </w:p>
    <w:p w14:paraId="03D91B05"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3AEE2E96" w14:textId="77777777" w:rsidR="004E396D" w:rsidRPr="004E396D" w:rsidRDefault="004E396D" w:rsidP="004E396D">
      <w:pPr>
        <w:spacing w:after="0" w:line="240" w:lineRule="auto"/>
        <w:jc w:val="center"/>
        <w:rPr>
          <w:rFonts w:asciiTheme="majorHAnsi" w:eastAsiaTheme="minorEastAsia" w:hAnsiTheme="majorHAnsi" w:cstheme="majorHAnsi"/>
          <w:b/>
          <w:sz w:val="18"/>
          <w:szCs w:val="18"/>
          <w:lang w:eastAsia="pl-PL"/>
        </w:rPr>
      </w:pPr>
      <w:r w:rsidRPr="004E396D">
        <w:rPr>
          <w:rFonts w:asciiTheme="majorHAnsi" w:eastAsiaTheme="minorEastAsia" w:hAnsiTheme="majorHAnsi" w:cstheme="majorHAnsi"/>
          <w:b/>
          <w:sz w:val="18"/>
          <w:szCs w:val="18"/>
          <w:lang w:eastAsia="pl-PL"/>
        </w:rPr>
        <w:t>Wygaśnięcie Uprawnień</w:t>
      </w:r>
    </w:p>
    <w:p w14:paraId="5E7E0AEE" w14:textId="77777777" w:rsidR="004E396D" w:rsidRPr="004E396D" w:rsidRDefault="004E396D" w:rsidP="00E728EE">
      <w:pPr>
        <w:numPr>
          <w:ilvl w:val="1"/>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Uprawnienie wygasa:</w:t>
      </w:r>
    </w:p>
    <w:p w14:paraId="24762F85"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 chwilą przyjęcia przez Uczestnika Oferty (tj. z chwilą jego wykonania) lub z chwilą bezskutecznego upływu terminu do przyjęcia przez Uczestnika Oferty (tj. z chwilą rezygnacji Uczestnika z jego wykonania);</w:t>
      </w:r>
    </w:p>
    <w:p w14:paraId="6509B9BC"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wyłączenia Uczestnika z uczestnictwa w Programie Motywacyjnym i odebrania Uczestnikowi przyznanego mu Uprawnienia zgodnie z Regulaminem Programu Motywacyjnego;</w:t>
      </w:r>
    </w:p>
    <w:p w14:paraId="412758E2"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rezygnacji Uczestnika z uczestnictwa w Programie Motywacyjnym;</w:t>
      </w:r>
    </w:p>
    <w:p w14:paraId="1D89AC0C"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imes New Roman" w:hAnsiTheme="majorHAnsi" w:cstheme="majorHAnsi"/>
          <w:sz w:val="18"/>
          <w:szCs w:val="18"/>
          <w:lang w:eastAsia="pl-PL"/>
        </w:rPr>
        <w:t>w przypadku nieosiągnięcia Celu Programu do dnia 30 czerwca 2027 r. (włącznie).</w:t>
      </w:r>
    </w:p>
    <w:p w14:paraId="459A08F3" w14:textId="77777777" w:rsidR="004E396D" w:rsidRPr="004E396D" w:rsidRDefault="004E396D" w:rsidP="00E728EE">
      <w:pPr>
        <w:numPr>
          <w:ilvl w:val="1"/>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Prawa z Warrantów Subskrypcyjnych wygasają</w:t>
      </w:r>
      <w:r w:rsidRPr="004E396D">
        <w:rPr>
          <w:rFonts w:asciiTheme="majorHAnsi" w:eastAsia="Times New Roman" w:hAnsiTheme="majorHAnsi" w:cstheme="majorHAnsi"/>
          <w:sz w:val="18"/>
          <w:szCs w:val="18"/>
          <w:lang w:eastAsia="pl-PL"/>
        </w:rPr>
        <w:t xml:space="preserve"> </w:t>
      </w:r>
      <w:r w:rsidRPr="004E396D">
        <w:rPr>
          <w:rFonts w:asciiTheme="majorHAnsi" w:eastAsiaTheme="minorEastAsia" w:hAnsiTheme="majorHAnsi" w:cstheme="majorHAnsi"/>
          <w:sz w:val="18"/>
          <w:szCs w:val="18"/>
          <w:lang w:eastAsia="pl-PL"/>
        </w:rPr>
        <w:t>na zasadach określonych w Uchwale ws. Emisji Warrantów Subskrypcyjnych.</w:t>
      </w:r>
    </w:p>
    <w:p w14:paraId="41561BC8"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27" w:name="_Ref224672285"/>
    </w:p>
    <w:bookmarkEnd w:id="27"/>
    <w:p w14:paraId="1F74A8C4"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Upoważnienia i delegacje</w:t>
      </w:r>
    </w:p>
    <w:p w14:paraId="597B2A43" w14:textId="77777777" w:rsidR="004E396D" w:rsidRPr="004E396D" w:rsidRDefault="004E396D" w:rsidP="00E728EE">
      <w:pPr>
        <w:numPr>
          <w:ilvl w:val="1"/>
          <w:numId w:val="46"/>
        </w:numPr>
        <w:spacing w:after="120" w:line="240" w:lineRule="auto"/>
        <w:jc w:val="both"/>
        <w:rPr>
          <w:rFonts w:asciiTheme="majorHAnsi" w:eastAsiaTheme="minorEastAsia" w:hAnsiTheme="majorHAnsi" w:cstheme="majorHAnsi"/>
          <w:sz w:val="18"/>
          <w:szCs w:val="18"/>
          <w:lang w:eastAsia="pl-PL"/>
        </w:rPr>
      </w:pPr>
      <w:bookmarkStart w:id="28" w:name="_Ref224672287"/>
      <w:r w:rsidRPr="004E396D">
        <w:rPr>
          <w:rFonts w:asciiTheme="majorHAnsi" w:eastAsiaTheme="minorEastAsia" w:hAnsiTheme="majorHAnsi" w:cstheme="majorHAnsi"/>
          <w:sz w:val="18"/>
          <w:szCs w:val="18"/>
          <w:lang w:eastAsia="pl-PL"/>
        </w:rPr>
        <w:t>Pozostałe zasady i warunki realizacji Programu Motywacyjnego zostaną określone przez Zarząd, z uwzględnieniem postanowień niniejszej uchwały oraz w sposób z nią niesprzeczny, w regulaminie Programu Motywacyjnego („</w:t>
      </w:r>
      <w:r w:rsidRPr="004E396D">
        <w:rPr>
          <w:rFonts w:asciiTheme="majorHAnsi" w:eastAsiaTheme="minorEastAsia" w:hAnsiTheme="majorHAnsi" w:cstheme="majorHAnsi"/>
          <w:b/>
          <w:sz w:val="18"/>
          <w:szCs w:val="18"/>
          <w:lang w:eastAsia="pl-PL"/>
        </w:rPr>
        <w:t>Regulamin Programu Motywacyjnego</w:t>
      </w:r>
      <w:r w:rsidRPr="004E396D">
        <w:rPr>
          <w:rFonts w:asciiTheme="majorHAnsi" w:eastAsiaTheme="minorEastAsia" w:hAnsiTheme="majorHAnsi" w:cstheme="majorHAnsi"/>
          <w:sz w:val="18"/>
          <w:szCs w:val="18"/>
          <w:lang w:eastAsia="pl-PL"/>
        </w:rPr>
        <w:t>”). Regulamin Programu Motywacyjnego wymaga zatwierdzenia przez Radę Nadzorczą.</w:t>
      </w:r>
      <w:bookmarkEnd w:id="28"/>
    </w:p>
    <w:p w14:paraId="65113BFB" w14:textId="77777777" w:rsidR="004E396D" w:rsidRPr="004E396D" w:rsidRDefault="004E396D" w:rsidP="00E728EE">
      <w:pPr>
        <w:numPr>
          <w:ilvl w:val="1"/>
          <w:numId w:val="46"/>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związku z ustanowieniem Programu Motywacyjnego upoważnia się Zarząd oraz Radę Nadzorczą do podjęcia wszelkich czynności niezbędnych do lub związanych z realizacją niniejszej uchwały. W szczególności upoważnia się Zarząd do:</w:t>
      </w:r>
    </w:p>
    <w:p w14:paraId="6136FEBF" w14:textId="77777777" w:rsidR="004E396D" w:rsidRPr="004E396D" w:rsidRDefault="004E396D" w:rsidP="00E728EE">
      <w:pPr>
        <w:numPr>
          <w:ilvl w:val="2"/>
          <w:numId w:val="46"/>
        </w:numPr>
        <w:spacing w:after="120" w:line="240" w:lineRule="auto"/>
        <w:ind w:left="4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uchwalenia Regulaminu Programu Motywacyjnego określającego pozostałe warunki i zasady realizacji Programu Motywacyjnego, z uwzględnieniem założeń określonych w niniejszej uchwale, a w szczególności określenia wzoru Umowy </w:t>
      </w:r>
      <w:r w:rsidRPr="004E396D">
        <w:rPr>
          <w:rFonts w:asciiTheme="majorHAnsi" w:eastAsiaTheme="minorEastAsia" w:hAnsiTheme="majorHAnsi" w:cstheme="majorHAnsi"/>
          <w:sz w:val="18"/>
          <w:szCs w:val="18"/>
          <w:lang w:eastAsia="pl-PL"/>
        </w:rPr>
        <w:lastRenderedPageBreak/>
        <w:t>Uczestnictwa oraz terminów i trybu jej zawierania, terminów i trybu realizacji Uprawnień, wzoru Oferty, wzorów pozostałej dokumentacji Programu Motywacyjnego, jak również przypadków, w których Organ Właściwy będzie uprawniony do wyłączenia Uczestnika z uczestnictwa w Programie Motywacyjnym i odebrania Uczestnikowi przyznanego mu Uprawnienia;</w:t>
      </w:r>
    </w:p>
    <w:p w14:paraId="15D7DB2D" w14:textId="77777777" w:rsidR="004E396D" w:rsidRPr="004E396D" w:rsidRDefault="004E396D" w:rsidP="00E728EE">
      <w:pPr>
        <w:numPr>
          <w:ilvl w:val="2"/>
          <w:numId w:val="46"/>
        </w:numPr>
        <w:spacing w:after="120" w:line="240" w:lineRule="auto"/>
        <w:ind w:left="4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tworzenia listy Uczestników;</w:t>
      </w:r>
    </w:p>
    <w:p w14:paraId="15001582" w14:textId="77777777" w:rsidR="004E396D" w:rsidRPr="004E396D" w:rsidRDefault="004E396D" w:rsidP="00E728EE">
      <w:pPr>
        <w:numPr>
          <w:ilvl w:val="2"/>
          <w:numId w:val="46"/>
        </w:numPr>
        <w:spacing w:after="120" w:line="240" w:lineRule="auto"/>
        <w:ind w:left="4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przygotowania wszelkich koniecznych wniosków oraz dokumentacji na potrzeby Rady Nadzorczej, w celu wykonywania przez nią postanowień niniejszej uchwały.</w:t>
      </w:r>
    </w:p>
    <w:p w14:paraId="3F45CCA1"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73C8235D" w14:textId="77777777" w:rsidR="004E396D" w:rsidRPr="004E396D" w:rsidRDefault="004E396D" w:rsidP="004E396D">
      <w:pPr>
        <w:spacing w:after="120" w:line="240" w:lineRule="auto"/>
        <w:jc w:val="center"/>
        <w:rPr>
          <w:rFonts w:asciiTheme="majorHAnsi" w:hAnsiTheme="majorHAnsi" w:cstheme="majorHAnsi"/>
          <w:b/>
          <w:bCs/>
          <w:sz w:val="18"/>
          <w:szCs w:val="18"/>
        </w:rPr>
      </w:pPr>
      <w:r w:rsidRPr="004E396D">
        <w:rPr>
          <w:rFonts w:asciiTheme="majorHAnsi" w:hAnsiTheme="majorHAnsi" w:cstheme="majorHAnsi"/>
          <w:b/>
          <w:bCs/>
          <w:sz w:val="18"/>
          <w:szCs w:val="18"/>
        </w:rPr>
        <w:t>Uchylenie dotychczasowego programu motywacyjnego</w:t>
      </w:r>
    </w:p>
    <w:p w14:paraId="60018FAF" w14:textId="77777777" w:rsidR="004E396D" w:rsidRPr="004E396D" w:rsidRDefault="004E396D" w:rsidP="004E396D">
      <w:pPr>
        <w:spacing w:after="120" w:line="240" w:lineRule="auto"/>
        <w:jc w:val="both"/>
        <w:rPr>
          <w:rFonts w:asciiTheme="majorHAnsi" w:hAnsiTheme="majorHAnsi" w:cstheme="majorHAnsi"/>
          <w:bCs/>
          <w:sz w:val="18"/>
          <w:szCs w:val="18"/>
        </w:rPr>
      </w:pPr>
      <w:r w:rsidRPr="004E396D">
        <w:rPr>
          <w:rFonts w:asciiTheme="majorHAnsi" w:hAnsiTheme="majorHAnsi" w:cstheme="majorHAnsi"/>
          <w:bCs/>
          <w:sz w:val="18"/>
          <w:szCs w:val="18"/>
        </w:rPr>
        <w:t>W związku z ustanowieniem Programu Motywacyjnego, Zwyczajne Walne Zgromadzenie Spółki postanawia uchylić w całości uchwałę nr 05/02/2021 Nadzwyczajnego Walnego Zgromadzenia Spółki z dnia 09 lutego 2021 r. zmienionej uchwałą nr 19/06/2024 Zwyczajnego Walnego Zgromadzenia Spółki z dnia 26 czerwca 2024 r.</w:t>
      </w:r>
    </w:p>
    <w:p w14:paraId="36F211CE"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7FA1CE85" w14:textId="77777777" w:rsidR="004E396D" w:rsidRPr="004E396D" w:rsidRDefault="004E396D" w:rsidP="004E396D">
      <w:pPr>
        <w:keepNext/>
        <w:spacing w:after="24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Wejście w życie</w:t>
      </w:r>
    </w:p>
    <w:p w14:paraId="7D7CB77A" w14:textId="77777777" w:rsidR="004E396D" w:rsidRPr="004E396D" w:rsidRDefault="004E396D" w:rsidP="004E396D">
      <w:pPr>
        <w:spacing w:line="240" w:lineRule="auto"/>
        <w:rPr>
          <w:rFonts w:asciiTheme="majorHAnsi" w:eastAsia="Times New Roman" w:hAnsiTheme="majorHAnsi" w:cstheme="majorHAnsi"/>
          <w:sz w:val="18"/>
          <w:szCs w:val="18"/>
        </w:rPr>
      </w:pPr>
      <w:r w:rsidRPr="004E396D">
        <w:rPr>
          <w:rFonts w:asciiTheme="majorHAnsi" w:eastAsia="Times New Roman" w:hAnsiTheme="majorHAnsi" w:cstheme="majorHAnsi"/>
          <w:sz w:val="18"/>
          <w:szCs w:val="18"/>
        </w:rPr>
        <w:t>Niniejsza uchwała wchodzi w życie z chwilą podjęcia.</w:t>
      </w:r>
    </w:p>
    <w:p w14:paraId="3497CA91" w14:textId="77777777" w:rsidR="004E396D" w:rsidRPr="004E396D" w:rsidRDefault="004E396D" w:rsidP="004E396D">
      <w:pPr>
        <w:spacing w:line="240" w:lineRule="auto"/>
        <w:rPr>
          <w:rFonts w:asciiTheme="majorHAnsi" w:eastAsia="Times New Roman" w:hAnsiTheme="majorHAnsi" w:cstheme="majorHAnsi"/>
          <w:b/>
          <w:bCs/>
          <w:i/>
          <w:iCs/>
          <w:sz w:val="18"/>
          <w:szCs w:val="18"/>
        </w:rPr>
      </w:pPr>
    </w:p>
    <w:p w14:paraId="4E4A9F83"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1FD632F8"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776E076B"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68F5B8F9" w14:textId="77777777" w:rsidTr="00157115">
        <w:trPr>
          <w:trHeight w:val="1028"/>
        </w:trPr>
        <w:tc>
          <w:tcPr>
            <w:tcW w:w="1802" w:type="dxa"/>
          </w:tcPr>
          <w:p w14:paraId="531F7DF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A3074B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2FFAD10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44328C4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23D691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5C3AE6CF" w14:textId="77777777" w:rsidTr="00157115">
        <w:trPr>
          <w:trHeight w:val="2010"/>
        </w:trPr>
        <w:tc>
          <w:tcPr>
            <w:tcW w:w="1802" w:type="dxa"/>
          </w:tcPr>
          <w:p w14:paraId="35C620F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7568" behindDoc="0" locked="0" layoutInCell="1" allowOverlap="1" wp14:anchorId="18C96B7F" wp14:editId="022D9D50">
                      <wp:simplePos x="0" y="0"/>
                      <wp:positionH relativeFrom="column">
                        <wp:posOffset>440055</wp:posOffset>
                      </wp:positionH>
                      <wp:positionV relativeFrom="paragraph">
                        <wp:posOffset>130175</wp:posOffset>
                      </wp:positionV>
                      <wp:extent cx="209550" cy="209550"/>
                      <wp:effectExtent l="0" t="0" r="19050" b="19050"/>
                      <wp:wrapNone/>
                      <wp:docPr id="1535988903" name="Prostokąt 153598890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9693C" id="Prostokąt 1535988903" o:spid="_x0000_s1026" style="position:absolute;margin-left:34.65pt;margin-top:10.25pt;width:16.5pt;height: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CEA9A6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F31A3D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E66CA0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860D8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664CA1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3AA00D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BEF173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E59798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8592" behindDoc="0" locked="0" layoutInCell="1" allowOverlap="1" wp14:anchorId="2AF8C60E" wp14:editId="24D2BF36">
                      <wp:simplePos x="0" y="0"/>
                      <wp:positionH relativeFrom="column">
                        <wp:posOffset>440055</wp:posOffset>
                      </wp:positionH>
                      <wp:positionV relativeFrom="paragraph">
                        <wp:posOffset>130175</wp:posOffset>
                      </wp:positionV>
                      <wp:extent cx="209550" cy="209550"/>
                      <wp:effectExtent l="0" t="0" r="19050" b="19050"/>
                      <wp:wrapNone/>
                      <wp:docPr id="399836938" name="Prostokąt 39983693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2F368" id="Prostokąt 399836938" o:spid="_x0000_s1026" style="position:absolute;margin-left:34.65pt;margin-top:10.25pt;width:16.5pt;height:1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998423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131938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5F5371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B4F957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726F3B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C5F9CE0"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6B1213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9616" behindDoc="0" locked="0" layoutInCell="1" allowOverlap="1" wp14:anchorId="43FE46F8" wp14:editId="0CF57575">
                      <wp:simplePos x="0" y="0"/>
                      <wp:positionH relativeFrom="column">
                        <wp:posOffset>440055</wp:posOffset>
                      </wp:positionH>
                      <wp:positionV relativeFrom="paragraph">
                        <wp:posOffset>130175</wp:posOffset>
                      </wp:positionV>
                      <wp:extent cx="209550" cy="209550"/>
                      <wp:effectExtent l="0" t="0" r="19050" b="19050"/>
                      <wp:wrapNone/>
                      <wp:docPr id="865833151" name="Prostokąt 86583315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51D1E" id="Prostokąt 865833151" o:spid="_x0000_s1026" style="position:absolute;margin-left:34.65pt;margin-top:10.25pt;width:16.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F8770D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A01877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7B65DA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A34D5D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7FBAB8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CF177BA"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268AC7E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0640" behindDoc="0" locked="0" layoutInCell="1" allowOverlap="1" wp14:anchorId="3FA7C96B" wp14:editId="22E6E564">
                      <wp:simplePos x="0" y="0"/>
                      <wp:positionH relativeFrom="column">
                        <wp:posOffset>440055</wp:posOffset>
                      </wp:positionH>
                      <wp:positionV relativeFrom="paragraph">
                        <wp:posOffset>130175</wp:posOffset>
                      </wp:positionV>
                      <wp:extent cx="209550" cy="209550"/>
                      <wp:effectExtent l="0" t="0" r="19050" b="19050"/>
                      <wp:wrapNone/>
                      <wp:docPr id="1953903890" name="Prostokąt 195390389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634D7" id="Prostokąt 1953903890" o:spid="_x0000_s1026" style="position:absolute;margin-left:34.65pt;margin-top:10.25pt;width:16.5pt;height: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523BE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755454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D4EF13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8885E3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629417C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1664" behindDoc="0" locked="0" layoutInCell="1" allowOverlap="1" wp14:anchorId="0EFAE6CD" wp14:editId="4A750629">
                      <wp:simplePos x="0" y="0"/>
                      <wp:positionH relativeFrom="column">
                        <wp:posOffset>440055</wp:posOffset>
                      </wp:positionH>
                      <wp:positionV relativeFrom="paragraph">
                        <wp:posOffset>130175</wp:posOffset>
                      </wp:positionV>
                      <wp:extent cx="209550" cy="209550"/>
                      <wp:effectExtent l="0" t="0" r="19050" b="19050"/>
                      <wp:wrapNone/>
                      <wp:docPr id="645792922" name="Prostokąt 64579292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41BF2" id="Prostokąt 645792922" o:spid="_x0000_s1026" style="position:absolute;margin-left:34.65pt;margin-top:10.25pt;width:16.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6615AC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FE364B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9ADE8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D58918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9D4AF4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F543324"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5AB5816B"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0032C722"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370E0DF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13B63F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29003CFC" w14:textId="77777777" w:rsidTr="00157115">
        <w:trPr>
          <w:trHeight w:val="590"/>
        </w:trPr>
        <w:tc>
          <w:tcPr>
            <w:tcW w:w="9180" w:type="dxa"/>
          </w:tcPr>
          <w:p w14:paraId="4E763C9D"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930633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05C173E"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7F4779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489BF1E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19C314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1EF73640" w14:textId="77777777" w:rsidTr="00157115">
        <w:trPr>
          <w:trHeight w:val="590"/>
        </w:trPr>
        <w:tc>
          <w:tcPr>
            <w:tcW w:w="9180" w:type="dxa"/>
          </w:tcPr>
          <w:p w14:paraId="001ACB55"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CE8FBD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11206A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B95FA34"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13AC65F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5ACE2D30" w14:textId="77777777" w:rsidTr="00157115">
        <w:trPr>
          <w:trHeight w:val="590"/>
        </w:trPr>
        <w:tc>
          <w:tcPr>
            <w:tcW w:w="9180" w:type="dxa"/>
          </w:tcPr>
          <w:p w14:paraId="57CFD293"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2A877D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40A07B7"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FD6A91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528250F8" w14:textId="77777777" w:rsidTr="00157115">
        <w:trPr>
          <w:trHeight w:val="590"/>
        </w:trPr>
        <w:tc>
          <w:tcPr>
            <w:tcW w:w="9180" w:type="dxa"/>
          </w:tcPr>
          <w:p w14:paraId="39216DE9"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C692550"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292EC0AE" w14:textId="52BA4089" w:rsidR="004E396D" w:rsidRPr="004E396D" w:rsidRDefault="004E396D" w:rsidP="004E396D">
      <w:pPr>
        <w:spacing w:line="240" w:lineRule="auto"/>
        <w:jc w:val="both"/>
        <w:rPr>
          <w:rFonts w:asciiTheme="majorHAnsi" w:eastAsia="Times New Roman" w:hAnsiTheme="majorHAnsi" w:cstheme="majorHAnsi"/>
          <w:bCs/>
          <w:i/>
          <w:iCs/>
          <w:sz w:val="18"/>
          <w:szCs w:val="18"/>
        </w:rPr>
      </w:pPr>
      <w:r w:rsidRPr="004E396D">
        <w:rPr>
          <w:rFonts w:asciiTheme="majorHAnsi" w:hAnsiTheme="majorHAnsi" w:cstheme="majorHAnsi"/>
          <w:bCs/>
          <w:i/>
          <w:iCs/>
          <w:sz w:val="18"/>
          <w:szCs w:val="18"/>
        </w:rPr>
        <w:br w:type="page"/>
      </w:r>
    </w:p>
    <w:p w14:paraId="08B3C8A3"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18/06/2026</w:t>
      </w:r>
    </w:p>
    <w:p w14:paraId="7424DD3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45479C8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674D22E3"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1540469E" w14:textId="77777777" w:rsidR="004E396D" w:rsidRPr="004E396D" w:rsidRDefault="004E396D" w:rsidP="004E396D">
      <w:pPr>
        <w:spacing w:after="240" w:line="240" w:lineRule="auto"/>
        <w:jc w:val="center"/>
        <w:rPr>
          <w:rFonts w:asciiTheme="majorHAnsi" w:hAnsiTheme="majorHAnsi" w:cstheme="majorHAnsi"/>
          <w:b/>
          <w:sz w:val="18"/>
          <w:szCs w:val="18"/>
        </w:rPr>
      </w:pPr>
      <w:r w:rsidRPr="004E396D">
        <w:rPr>
          <w:rFonts w:asciiTheme="majorHAnsi" w:eastAsia="Times New Roman" w:hAnsiTheme="majorHAnsi" w:cstheme="majorHAnsi"/>
          <w:b/>
          <w:bCs/>
          <w:color w:val="000000" w:themeColor="text1"/>
          <w:sz w:val="18"/>
          <w:szCs w:val="18"/>
          <w:lang w:eastAsia="pl-PL"/>
        </w:rPr>
        <w:t xml:space="preserve">w sprawie </w:t>
      </w:r>
      <w:r w:rsidRPr="004E396D">
        <w:rPr>
          <w:rFonts w:asciiTheme="majorHAnsi" w:hAnsiTheme="majorHAnsi" w:cstheme="majorHAnsi"/>
          <w:b/>
          <w:sz w:val="18"/>
          <w:szCs w:val="18"/>
        </w:rPr>
        <w:t>emisji imiennych warrantów subskrypcyjnych serii A z wyłączeniem prawa poboru dotychczasowych akcjonariuszy, warunkowego podwyższenia kapitału zakładowego Spółki w drodze emisji akcji zwykłych na okaziciela serii H z wyłączeniem prawa poboru dotychczasowych akcjonariuszy, uchylenia uchwały nr 03/02/2021 Nadzwyczajnego Walnego Zgromadzenia Spółki z dnia 09 lutego 2021 r. i uchwały nr 04/02/2021 Nadzwyczajnego Walnego Zgromadzenia Spółki z dnia 09 lutego 2021 r. oraz związanej z powyższym zmiany statutu Spółki</w:t>
      </w:r>
    </w:p>
    <w:p w14:paraId="5DE1E14E" w14:textId="77777777" w:rsidR="004E396D" w:rsidRPr="004E396D" w:rsidRDefault="004E396D" w:rsidP="004E396D">
      <w:pPr>
        <w:widowControl w:val="0"/>
        <w:spacing w:after="240" w:line="240" w:lineRule="auto"/>
        <w:jc w:val="both"/>
        <w:rPr>
          <w:rFonts w:asciiTheme="majorHAnsi" w:hAnsiTheme="majorHAnsi" w:cstheme="majorHAnsi"/>
          <w:sz w:val="18"/>
          <w:szCs w:val="18"/>
        </w:rPr>
      </w:pPr>
      <w:r w:rsidRPr="004E396D">
        <w:rPr>
          <w:rFonts w:asciiTheme="majorHAnsi" w:hAnsiTheme="majorHAnsi" w:cstheme="majorHAnsi"/>
          <w:color w:val="000000"/>
          <w:sz w:val="18"/>
          <w:szCs w:val="18"/>
        </w:rPr>
        <w:t>Zwyczajne Walne Zgromadzenie spółki</w:t>
      </w:r>
      <w:r w:rsidRPr="004E396D">
        <w:rPr>
          <w:rFonts w:asciiTheme="majorHAnsi" w:hAnsiTheme="majorHAnsi" w:cstheme="majorHAnsi"/>
          <w:sz w:val="18"/>
          <w:szCs w:val="18"/>
        </w:rPr>
        <w:t xml:space="preserve"> pod firmą Bioceltix S.A. z siedzibą we Wrocławiu („</w:t>
      </w:r>
      <w:r w:rsidRPr="004E396D">
        <w:rPr>
          <w:rFonts w:asciiTheme="majorHAnsi" w:hAnsiTheme="majorHAnsi" w:cstheme="majorHAnsi"/>
          <w:b/>
          <w:sz w:val="18"/>
          <w:szCs w:val="18"/>
        </w:rPr>
        <w:t>Spółka</w:t>
      </w:r>
      <w:r w:rsidRPr="004E396D">
        <w:rPr>
          <w:rFonts w:asciiTheme="majorHAnsi" w:hAnsiTheme="majorHAnsi" w:cstheme="majorHAnsi"/>
          <w:sz w:val="18"/>
          <w:szCs w:val="18"/>
        </w:rPr>
        <w:t>”), działając na podstawie art. 448, art. 449 § 1 i art. 453 § 2 i 3 ustawy z dnia 15 września 2000 r. - Kodeks spółek handlowych („</w:t>
      </w:r>
      <w:r w:rsidRPr="004E396D">
        <w:rPr>
          <w:rFonts w:asciiTheme="majorHAnsi" w:hAnsiTheme="majorHAnsi" w:cstheme="majorHAnsi"/>
          <w:b/>
          <w:sz w:val="18"/>
          <w:szCs w:val="18"/>
        </w:rPr>
        <w:t>KSH</w:t>
      </w:r>
      <w:r w:rsidRPr="004E396D">
        <w:rPr>
          <w:rFonts w:asciiTheme="majorHAnsi" w:hAnsiTheme="majorHAnsi" w:cstheme="majorHAnsi"/>
          <w:sz w:val="18"/>
          <w:szCs w:val="18"/>
        </w:rPr>
        <w:t>”), w związku z podjęciem przez niniejsze Zwyczajne Walne Zgromadzenie Spółki uchwały nr 17/06/2026 w sprawie</w:t>
      </w:r>
      <w:r w:rsidRPr="004E396D">
        <w:rPr>
          <w:rFonts w:asciiTheme="majorHAnsi" w:hAnsiTheme="majorHAnsi" w:cstheme="majorHAnsi"/>
          <w:bCs/>
          <w:sz w:val="18"/>
          <w:szCs w:val="18"/>
        </w:rPr>
        <w:t xml:space="preserve"> ustanowienia w Spółce Programu Motywacyjnego oraz uchylenia uchwały nr 05/02/2021 Nadzwyczajnego Walnego Zgromadzenia Spółki z dnia 09 lutego 2021 r. zmienionej uchwałą nr 19/06/2024 Zwyczajnego Walnego Zgromadzenia Spółki z dnia 26 czerwca 2024 r. </w:t>
      </w:r>
      <w:r w:rsidRPr="004E396D">
        <w:rPr>
          <w:rFonts w:asciiTheme="majorHAnsi" w:hAnsiTheme="majorHAnsi" w:cstheme="majorHAnsi"/>
          <w:sz w:val="18"/>
          <w:szCs w:val="18"/>
        </w:rPr>
        <w:t>(„</w:t>
      </w:r>
      <w:r w:rsidRPr="004E396D">
        <w:rPr>
          <w:rFonts w:asciiTheme="majorHAnsi" w:hAnsiTheme="majorHAnsi" w:cstheme="majorHAnsi"/>
          <w:b/>
          <w:sz w:val="18"/>
          <w:szCs w:val="18"/>
        </w:rPr>
        <w:t>Uchwała Programowa</w:t>
      </w:r>
      <w:r w:rsidRPr="004E396D">
        <w:rPr>
          <w:rFonts w:asciiTheme="majorHAnsi" w:hAnsiTheme="majorHAnsi" w:cstheme="majorHAnsi"/>
          <w:sz w:val="18"/>
          <w:szCs w:val="18"/>
        </w:rPr>
        <w:t>”), uchwala co następuje:</w:t>
      </w:r>
    </w:p>
    <w:p w14:paraId="3D8D593C"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b/>
          <w:sz w:val="18"/>
          <w:szCs w:val="18"/>
          <w:lang w:eastAsia="pl-PL"/>
        </w:rPr>
      </w:pPr>
    </w:p>
    <w:p w14:paraId="72A51BD9"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Emisja Warrantów Subskrypcyjnych</w:t>
      </w:r>
    </w:p>
    <w:p w14:paraId="432A57DB"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celu realizacji programu motywacyjnego ustanowionego w Spółce na podstawie Uchwały Programowej („</w:t>
      </w:r>
      <w:r w:rsidRPr="004E396D">
        <w:rPr>
          <w:rFonts w:asciiTheme="majorHAnsi" w:eastAsiaTheme="minorEastAsia" w:hAnsiTheme="majorHAnsi" w:cstheme="majorHAnsi"/>
          <w:b/>
          <w:sz w:val="18"/>
          <w:szCs w:val="18"/>
          <w:lang w:eastAsia="pl-PL"/>
        </w:rPr>
        <w:t>Program Motywacyjny</w:t>
      </w:r>
      <w:r w:rsidRPr="004E396D">
        <w:rPr>
          <w:rFonts w:asciiTheme="majorHAnsi" w:eastAsiaTheme="minorEastAsia" w:hAnsiTheme="majorHAnsi" w:cstheme="majorHAnsi"/>
          <w:sz w:val="18"/>
          <w:szCs w:val="18"/>
          <w:lang w:eastAsia="pl-PL"/>
        </w:rPr>
        <w:t>”), Zwyczajne Walne Zgromadzenie Spółki postanawia o emisji nie więcej niż 292.679 (dwieście dziewięćdziesiąt dwa tysiące sześćset siedemdziesiąt dziewięć) imiennych warrantów subskrypcyjnych serii A, uprawniających ich posiadaczy do objęcia emitowanych przez Spółkę na podstawie niniejszej uchwały akcji zwykłych na okaziciela serii H („</w:t>
      </w:r>
      <w:r w:rsidRPr="004E396D">
        <w:rPr>
          <w:rFonts w:asciiTheme="majorHAnsi" w:eastAsiaTheme="minorEastAsia" w:hAnsiTheme="majorHAnsi" w:cstheme="majorHAnsi"/>
          <w:b/>
          <w:sz w:val="18"/>
          <w:szCs w:val="18"/>
          <w:lang w:eastAsia="pl-PL"/>
        </w:rPr>
        <w:t>Akcje Serii H</w:t>
      </w:r>
      <w:r w:rsidRPr="004E396D">
        <w:rPr>
          <w:rFonts w:asciiTheme="majorHAnsi" w:eastAsiaTheme="minorEastAsia" w:hAnsiTheme="majorHAnsi" w:cstheme="majorHAnsi"/>
          <w:sz w:val="18"/>
          <w:szCs w:val="18"/>
          <w:lang w:eastAsia="pl-PL"/>
        </w:rPr>
        <w:t>”) z wyłączeniem prawa poboru dotychczasowych akcjonariuszy Spółki („</w:t>
      </w:r>
      <w:r w:rsidRPr="004E396D">
        <w:rPr>
          <w:rFonts w:asciiTheme="majorHAnsi" w:eastAsiaTheme="minorEastAsia" w:hAnsiTheme="majorHAnsi" w:cstheme="majorHAnsi"/>
          <w:b/>
          <w:sz w:val="18"/>
          <w:szCs w:val="18"/>
          <w:lang w:eastAsia="pl-PL"/>
        </w:rPr>
        <w:t>Warranty Subskrypcyjne</w:t>
      </w:r>
      <w:r w:rsidRPr="004E396D">
        <w:rPr>
          <w:rFonts w:asciiTheme="majorHAnsi" w:eastAsiaTheme="minorEastAsia" w:hAnsiTheme="majorHAnsi" w:cstheme="majorHAnsi"/>
          <w:sz w:val="18"/>
          <w:szCs w:val="18"/>
          <w:lang w:eastAsia="pl-PL"/>
        </w:rPr>
        <w:t>”). Powyższy cel stanowi jednocześnie umotywowanie uchwały, wymagane zgodnie z art. 449 § 1 w zw. z art. 445 §1 KSH.</w:t>
      </w:r>
    </w:p>
    <w:p w14:paraId="4A79487F"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Warranty Subskrypcyjne będą podlegać rejestracji w depozycie papierów wartościowych prowadzonym przez Krajowy Depozyt Papierów Wartościowych w Warszawie S.A. („</w:t>
      </w:r>
      <w:r w:rsidRPr="004E396D">
        <w:rPr>
          <w:rFonts w:asciiTheme="majorHAnsi" w:eastAsiaTheme="minorEastAsia" w:hAnsiTheme="majorHAnsi" w:cstheme="majorHAnsi"/>
          <w:b/>
          <w:sz w:val="18"/>
          <w:szCs w:val="18"/>
          <w:lang w:eastAsia="pl-PL"/>
        </w:rPr>
        <w:t>KDPW</w:t>
      </w:r>
      <w:r w:rsidRPr="004E396D">
        <w:rPr>
          <w:rFonts w:asciiTheme="majorHAnsi" w:eastAsiaTheme="minorEastAsia" w:hAnsiTheme="majorHAnsi" w:cstheme="majorHAnsi"/>
          <w:sz w:val="18"/>
          <w:szCs w:val="18"/>
          <w:lang w:eastAsia="pl-PL"/>
        </w:rPr>
        <w:t>”), a zatem prawa z Warrantów Subskrypcyjnych powstaną z chwilą zapisania ich po raz pierwszy na rachunku papierów wartościowych (w rozumieniu art. 4 ust. 1 ustawy z dnia 29 lipca 2005 r. o obrocie instrumentami finansowymi („</w:t>
      </w:r>
      <w:r w:rsidRPr="004E396D">
        <w:rPr>
          <w:rFonts w:asciiTheme="majorHAnsi" w:eastAsiaTheme="minorEastAsia" w:hAnsiTheme="majorHAnsi" w:cstheme="majorHAnsi"/>
          <w:b/>
          <w:sz w:val="18"/>
          <w:szCs w:val="18"/>
          <w:lang w:eastAsia="pl-PL"/>
        </w:rPr>
        <w:t>Ustawa o Obrocie</w:t>
      </w:r>
      <w:r w:rsidRPr="004E396D">
        <w:rPr>
          <w:rFonts w:asciiTheme="majorHAnsi" w:eastAsiaTheme="minorEastAsia" w:hAnsiTheme="majorHAnsi" w:cstheme="majorHAnsi"/>
          <w:sz w:val="18"/>
          <w:szCs w:val="18"/>
          <w:lang w:eastAsia="pl-PL"/>
        </w:rPr>
        <w:t>”)).</w:t>
      </w:r>
    </w:p>
    <w:p w14:paraId="29DF051B"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Warranty Subskrypcyjne będą emitowane nieodpłatnie i nie posiadają ceny emisyjnej.</w:t>
      </w:r>
    </w:p>
    <w:p w14:paraId="6BD3B5E5"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Prawo objęcia Warrantów Subskrypcyjnych przysługiwać będzie uczestnikom Programu Motywacyjnego („</w:t>
      </w:r>
      <w:r w:rsidRPr="004E396D">
        <w:rPr>
          <w:rFonts w:asciiTheme="majorHAnsi" w:eastAsiaTheme="minorEastAsia" w:hAnsiTheme="majorHAnsi" w:cstheme="majorHAnsi"/>
          <w:b/>
          <w:sz w:val="18"/>
          <w:szCs w:val="18"/>
          <w:lang w:eastAsia="pl-PL"/>
        </w:rPr>
        <w:t>Uczestnicy</w:t>
      </w:r>
      <w:r w:rsidRPr="004E396D">
        <w:rPr>
          <w:rFonts w:asciiTheme="majorHAnsi" w:eastAsiaTheme="minorEastAsia" w:hAnsiTheme="majorHAnsi" w:cstheme="majorHAnsi"/>
          <w:sz w:val="18"/>
          <w:szCs w:val="18"/>
          <w:lang w:eastAsia="pl-PL"/>
        </w:rPr>
        <w:t>”) na warunkach określonych w Uchwale Programowej, przyjętym na jej podstawie regulaminie Programu Motywacyjnego oraz w uchwałach Rady Nadzorczej Spółki lub Zarządu Spółki podjętych na podstawie i w wykonaniu Uchwały Programowej.</w:t>
      </w:r>
    </w:p>
    <w:p w14:paraId="33F61145"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Każdy Warrant Subskrypcyjny będzie uprawniał do objęcia 1 (jednej) Akcji Serii H za cenę emisyjną określoną w § 2 ust. 5 niniejszej uchwały.</w:t>
      </w:r>
    </w:p>
    <w:p w14:paraId="0201604F"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Prawa wynikające z Warrantów Subskrypcyjnych mogą być wykonane przez ich posiadacza wyłącznie w okresie, nie krótszym niż 21 (dwadzieścia jeden) dni, który zostanie określony (w formie uchwały) przez Zarząd Spółki („</w:t>
      </w:r>
      <w:r w:rsidRPr="004E396D">
        <w:rPr>
          <w:rFonts w:asciiTheme="majorHAnsi" w:eastAsiaTheme="minorEastAsia" w:hAnsiTheme="majorHAnsi" w:cstheme="majorHAnsi"/>
          <w:b/>
          <w:bCs/>
          <w:sz w:val="18"/>
          <w:szCs w:val="18"/>
          <w:lang w:eastAsia="pl-PL"/>
        </w:rPr>
        <w:t>Okres Wykonania Warrantów Subskrypcyjnych</w:t>
      </w:r>
      <w:r w:rsidRPr="004E396D">
        <w:rPr>
          <w:rFonts w:asciiTheme="majorHAnsi" w:eastAsiaTheme="minorEastAsia" w:hAnsiTheme="majorHAnsi" w:cstheme="majorHAnsi"/>
          <w:sz w:val="18"/>
          <w:szCs w:val="18"/>
          <w:lang w:eastAsia="pl-PL"/>
        </w:rPr>
        <w:t>”), z zastrzeżeniem, że:</w:t>
      </w:r>
    </w:p>
    <w:p w14:paraId="09D85AD1" w14:textId="77777777" w:rsidR="004E396D" w:rsidRPr="004E396D" w:rsidRDefault="004E396D" w:rsidP="00E728EE">
      <w:pPr>
        <w:numPr>
          <w:ilvl w:val="1"/>
          <w:numId w:val="51"/>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Okres Wykonania Warrantów Subskrypcyjnych nie może przypadać w okresie pomiędzy dniem podjęcia przez Zwyczajne Walne Zgromadzenie Spółki odpowiedniej uchwały w sprawie podziału zysku za poprzedni rok obrotowy, o ile uchwała będzie przewidywać wypłatę dywidendy, a dniem dywidendy ustalonym w tej uchwale;</w:t>
      </w:r>
    </w:p>
    <w:p w14:paraId="4C20CC89" w14:textId="77777777" w:rsidR="004E396D" w:rsidRPr="004E396D" w:rsidRDefault="004E396D" w:rsidP="00E728EE">
      <w:pPr>
        <w:numPr>
          <w:ilvl w:val="1"/>
          <w:numId w:val="51"/>
        </w:numPr>
        <w:spacing w:after="120" w:line="240" w:lineRule="auto"/>
        <w:ind w:left="567" w:hanging="283"/>
        <w:jc w:val="both"/>
        <w:rPr>
          <w:rFonts w:asciiTheme="majorHAnsi" w:eastAsiaTheme="minorEastAsia" w:hAnsiTheme="majorHAnsi" w:cstheme="majorHAnsi"/>
          <w:sz w:val="18"/>
          <w:szCs w:val="18"/>
          <w:lang w:eastAsia="pl-PL"/>
        </w:rPr>
      </w:pPr>
      <w:bookmarkStart w:id="29" w:name="_Hlk200550392"/>
      <w:r w:rsidRPr="004E396D">
        <w:rPr>
          <w:rFonts w:asciiTheme="majorHAnsi" w:eastAsiaTheme="minorEastAsia" w:hAnsiTheme="majorHAnsi" w:cstheme="majorHAnsi"/>
          <w:sz w:val="18"/>
          <w:szCs w:val="18"/>
          <w:lang w:eastAsia="pl-PL"/>
        </w:rPr>
        <w:t>w przypadku nieokreślenia przez Zarząd Spółki Okresu Wykonania Warrantów Subskrypcyjnych zgodnie z niniejszym ust. 6 w terminie do dnia 30 listopada 2028 r. (włącznie), prawa wynikające z Warrantów Subskrypcyjnych mogą być wykonane przez ich posiadacza od dnia 01 grudnia 2028 r. (włącznie)</w:t>
      </w:r>
      <w:bookmarkEnd w:id="29"/>
      <w:r w:rsidRPr="004E396D">
        <w:rPr>
          <w:rFonts w:asciiTheme="majorHAnsi" w:eastAsiaTheme="minorEastAsia" w:hAnsiTheme="majorHAnsi" w:cstheme="majorHAnsi"/>
          <w:sz w:val="18"/>
          <w:szCs w:val="18"/>
          <w:lang w:eastAsia="pl-PL"/>
        </w:rPr>
        <w:t>;</w:t>
      </w:r>
    </w:p>
    <w:p w14:paraId="21536E9E" w14:textId="77777777" w:rsidR="004E396D" w:rsidRPr="004E396D" w:rsidRDefault="004E396D" w:rsidP="00E728EE">
      <w:pPr>
        <w:numPr>
          <w:ilvl w:val="1"/>
          <w:numId w:val="51"/>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prawa wynikające z Warrantów Subskrypcyjnych mogą być wykonane przez ich posiadacza najpóźniej w dniu 31 grudnia 2028 r. (włącznie).</w:t>
      </w:r>
    </w:p>
    <w:p w14:paraId="18C75933"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bookmarkStart w:id="30" w:name="_Hlk88412045"/>
      <w:bookmarkStart w:id="31" w:name="_Hlk200556023"/>
      <w:r w:rsidRPr="004E396D">
        <w:rPr>
          <w:rFonts w:asciiTheme="majorHAnsi" w:eastAsiaTheme="minorEastAsia" w:hAnsiTheme="majorHAnsi" w:cstheme="majorHAnsi"/>
          <w:sz w:val="18"/>
          <w:szCs w:val="18"/>
          <w:lang w:eastAsia="pl-PL"/>
        </w:rPr>
        <w:t xml:space="preserve">Prawa z Warrantów Subskrypcyjnych, z których prawo objęcia Akcji Serii H nie zostanie zrealizowane w Okresie Wykonania Warrantów Subskrypcyjnych wygasają z upływem Okresu Wykonania Warrantów Subskrypcyjnych. </w:t>
      </w:r>
      <w:bookmarkEnd w:id="30"/>
      <w:r w:rsidRPr="004E396D">
        <w:rPr>
          <w:rFonts w:asciiTheme="majorHAnsi" w:eastAsiaTheme="minorEastAsia" w:hAnsiTheme="majorHAnsi" w:cstheme="majorHAnsi"/>
          <w:sz w:val="18"/>
          <w:szCs w:val="18"/>
          <w:lang w:eastAsia="pl-PL"/>
        </w:rPr>
        <w:t>W przypadku, o którym mowa w ust. 6 pkt 2) powyżej, prawa z Warrantów Subskrypcyjnych, z których prawo objęcia Akcji Serii H nie zostanie zrealizowane do dnia 31 grudnia 2028 r. (włącznie) wygasają z upływem tego dnia</w:t>
      </w:r>
      <w:bookmarkEnd w:id="31"/>
      <w:r w:rsidRPr="004E396D">
        <w:rPr>
          <w:rFonts w:asciiTheme="majorHAnsi" w:eastAsiaTheme="minorEastAsia" w:hAnsiTheme="majorHAnsi" w:cstheme="majorHAnsi"/>
          <w:sz w:val="18"/>
          <w:szCs w:val="18"/>
          <w:lang w:eastAsia="pl-PL"/>
        </w:rPr>
        <w:t>.</w:t>
      </w:r>
    </w:p>
    <w:p w14:paraId="32B5BD0A"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przekształcenia lub likwidacji Spółki Warranty Subskrypcyjne (w tym inkorporowane w nich prawo do objęcia Akcji Serii H) wygasają.</w:t>
      </w:r>
    </w:p>
    <w:p w14:paraId="0121F55D"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b/>
          <w:sz w:val="18"/>
          <w:szCs w:val="18"/>
          <w:lang w:eastAsia="pl-PL"/>
        </w:rPr>
      </w:pPr>
    </w:p>
    <w:p w14:paraId="0ECEA444"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lastRenderedPageBreak/>
        <w:t>Warunkowe podwyższenie kapitału zakładowego Spółki</w:t>
      </w:r>
    </w:p>
    <w:p w14:paraId="28807004"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celu przyznania posiadaczom Warrantów Subskrypcyjnych prawa do objęcia Akcji Serii H, Zwyczajne Walne Zgromadzenie Spółki postanawia podwyższyć warunkowo kapitał zakładowy Spółki o kwotę nie wyższą niż 29.267,90 zł (dwadzieścia dziewięć tysięcy dwieście sześćdziesiąt siedem złotych i dziewięćdziesiąt groszy) w drodze emisji nie więcej niż 292.679 (dwieście dziewięćdziesiąt dwa tysiące sześćset siedemdziesiąt dziewięć) akcji zwykłych na okaziciela serii H o wartości nominalnej 0,10 zł (dziesięć groszy) każda.</w:t>
      </w:r>
    </w:p>
    <w:p w14:paraId="625607FB"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będą podlegać rejestracji w KDPW, a zatem prawa z Akcji Serii H powstaną z chwilą zapisania ich po raz pierwszy na rachunku papierów wartościowych (w rozumieniu art. 4 ust. 1 Ustawy o Obrocie).</w:t>
      </w:r>
    </w:p>
    <w:p w14:paraId="197D050F"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Prawo objęcia Akcji Serii H przysługuje posiadaczom Warrantów Subskrypcyjnych.</w:t>
      </w:r>
      <w:r w:rsidRPr="004E396D">
        <w:rPr>
          <w:rFonts w:asciiTheme="majorHAnsi" w:hAnsiTheme="majorHAnsi" w:cstheme="majorHAnsi"/>
          <w:sz w:val="18"/>
          <w:szCs w:val="18"/>
          <w:lang w:eastAsia="pl-PL"/>
        </w:rPr>
        <w:t xml:space="preserve"> </w:t>
      </w:r>
      <w:r w:rsidRPr="004E396D">
        <w:rPr>
          <w:rFonts w:asciiTheme="majorHAnsi" w:eastAsiaTheme="minorEastAsia" w:hAnsiTheme="majorHAnsi" w:cstheme="majorHAnsi"/>
          <w:sz w:val="18"/>
          <w:szCs w:val="18"/>
          <w:lang w:eastAsia="pl-PL"/>
        </w:rPr>
        <w:t>Termin wykonania prawa do objęcia Akcji Serii H został wskazany w § 1 ust. 6 powyżej.</w:t>
      </w:r>
    </w:p>
    <w:p w14:paraId="6C37DC93"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zostaną w całości pokryte wkładami pieniężnymi, wniesionymi w dniu złożenia przez posiadacza Warrantów Subskrypcyjnych oświadczenia o objęciu Akcji Serii H w ramach wykonania praw z Warrantów Subskrypcyjnych.</w:t>
      </w:r>
    </w:p>
    <w:p w14:paraId="3615E239"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Jednostkowa cena emisyjna Akcji Serii H będzie równa jednostkowej wartości nominalnej Akcji Serii H w chwili złożenia przez posiadacza Warrantu Subskrypcyjnego oświadczenia o objęciu Akcji Serii H w jego wykonaniu. </w:t>
      </w:r>
    </w:p>
    <w:p w14:paraId="00947110"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uczestniczyć będą w dywidendzie na następujących zasadach:</w:t>
      </w:r>
    </w:p>
    <w:p w14:paraId="59C229CF"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z których prawa powstały nie później niż w dniu dywidendy ustalonym w uchwale Zwyczajnego Walnego Zgromadzenia Spółki w sprawie podziału zysku za poprzedni rok obrotowy w formie dywidendy, uczestniczą w dywidendzie począwszy od zysku za rok obrotowy bezpośrednio poprzedzający rok, w którym powstały prawa z tych akcji, tj. uczestniczą w dywidendzie od dnia 1 stycznia roku obrotowego poprzedzającego rok ich powstania;</w:t>
      </w:r>
    </w:p>
    <w:p w14:paraId="08CAD07B"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z których prawa powstały po dniu dywidendy ustalonym w uchwale Zwyczajnego Walnego Zgromadzenia Spółki w sprawie podziału zysku za poprzedni rok obrotowy w formie dywidendy, uczestniczą w dywidendzie począwszy od zysku za rok obrotowy, w którym powstały prawa z tych akcji, tj. począwszy od dnia 1 stycznia roku obrotowego ich powstania.</w:t>
      </w:r>
    </w:p>
    <w:p w14:paraId="67ACBB4C"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gdy w chwili emisji Akcji Serii H co najmniej 1 (jedna) akcja Spółki będzie dopuszczona do obrotu na rynku regulowanym prowadzonym przez Giełdę Papierów Wartościowych w Warszawie S.A. („</w:t>
      </w:r>
      <w:r w:rsidRPr="004E396D">
        <w:rPr>
          <w:rFonts w:asciiTheme="majorHAnsi" w:eastAsiaTheme="minorEastAsia" w:hAnsiTheme="majorHAnsi" w:cstheme="majorHAnsi"/>
          <w:b/>
          <w:bCs/>
          <w:sz w:val="18"/>
          <w:szCs w:val="18"/>
          <w:lang w:eastAsia="pl-PL"/>
        </w:rPr>
        <w:t>GPW</w:t>
      </w:r>
      <w:r w:rsidRPr="004E396D">
        <w:rPr>
          <w:rFonts w:asciiTheme="majorHAnsi" w:eastAsiaTheme="minorEastAsia" w:hAnsiTheme="majorHAnsi" w:cstheme="majorHAnsi"/>
          <w:sz w:val="18"/>
          <w:szCs w:val="18"/>
          <w:lang w:eastAsia="pl-PL"/>
        </w:rPr>
        <w:t>”), Akcje Serii H będą przedmiotem ubiegania się o ich dopuszczenie do obrotu na GPW po spełnieniu stosownych, wynikających z właściwych przepisów prawa i regulacji GPW, kryteriów i warunków umożliwiających dopuszczenie akcji Spółki do obrotu na GPW. Dopuszczenie i wprowadzenie Akcji Serii H do obrotu na GPW powinno co do zasady odbyć się bez sporządzania prospektu stosownie do art. 1 ust. 5 lit. b) rozporządzenia Parlamentu Europejskiego i Rady (UE) 2017/1129 z dnia 14 czerwca 2017 r. w sprawie prospektu, który ma być publikowany w związku z ofertą publiczną papierów wartościowych lub dopuszczeniem ich do obrotu na rynku regulowanym oraz uchylenia dyrektywy 2003/71/WE, o ile spełnienie tych warunków będzie możliwe zgodnie z przepisami prawa.</w:t>
      </w:r>
    </w:p>
    <w:p w14:paraId="689A50C9"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w:t>
      </w:r>
      <w:r w:rsidRPr="004E396D">
        <w:rPr>
          <w:rFonts w:asciiTheme="majorHAnsi" w:eastAsiaTheme="minorEastAsia" w:hAnsiTheme="majorHAnsi" w:cstheme="majorHAnsi"/>
          <w:iCs/>
          <w:sz w:val="18"/>
          <w:szCs w:val="18"/>
          <w:lang w:eastAsia="pl-PL"/>
        </w:rPr>
        <w:t>wyczajne Walne Zgromadzenie Spółki upoważnia Zarząd Spółki do dokonywania wszelkich czynności faktycznych i prawnych niezbędnych do przeprowadzenia</w:t>
      </w:r>
      <w:r w:rsidRPr="004E396D">
        <w:rPr>
          <w:rFonts w:asciiTheme="majorHAnsi" w:eastAsiaTheme="minorEastAsia" w:hAnsiTheme="majorHAnsi" w:cstheme="majorHAnsi"/>
          <w:sz w:val="18"/>
          <w:szCs w:val="18"/>
          <w:lang w:eastAsia="pl-PL"/>
        </w:rPr>
        <w:t xml:space="preserve"> emisji Akcji Serii H</w:t>
      </w:r>
      <w:r w:rsidRPr="004E396D">
        <w:rPr>
          <w:rFonts w:asciiTheme="majorHAnsi" w:eastAsiaTheme="minorEastAsia" w:hAnsiTheme="majorHAnsi" w:cstheme="majorHAnsi"/>
          <w:iCs/>
          <w:sz w:val="18"/>
          <w:szCs w:val="18"/>
          <w:lang w:eastAsia="pl-PL"/>
        </w:rPr>
        <w:t xml:space="preserve">, dematerializacji </w:t>
      </w:r>
      <w:r w:rsidRPr="004E396D">
        <w:rPr>
          <w:rFonts w:asciiTheme="majorHAnsi" w:eastAsiaTheme="minorEastAsia" w:hAnsiTheme="majorHAnsi" w:cstheme="majorHAnsi"/>
          <w:sz w:val="18"/>
          <w:szCs w:val="18"/>
          <w:lang w:eastAsia="pl-PL"/>
        </w:rPr>
        <w:t>Akcji Serii H</w:t>
      </w:r>
      <w:r w:rsidRPr="004E396D">
        <w:rPr>
          <w:rFonts w:asciiTheme="majorHAnsi" w:eastAsiaTheme="minorEastAsia" w:hAnsiTheme="majorHAnsi" w:cstheme="majorHAnsi"/>
          <w:iCs/>
          <w:sz w:val="18"/>
          <w:szCs w:val="18"/>
          <w:lang w:eastAsia="pl-PL"/>
        </w:rPr>
        <w:t xml:space="preserve"> oraz ich ewentualnego dopuszczenia do obrotu na GPW, a w szczególności do:</w:t>
      </w:r>
    </w:p>
    <w:p w14:paraId="031A2ABB"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ustalenia szczegółowych warunków emisji Akcji Serii H, które powinny obejmować co najmniej szczegółową treść oświadczenia o objęciu Akcji Serii H;</w:t>
      </w:r>
    </w:p>
    <w:p w14:paraId="1DE5F724"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zawarcia z Krajowym Depozytem Papierów Wartościowych S.A. umowy o rejestrację Akcji Serii H w KDPW;</w:t>
      </w:r>
    </w:p>
    <w:p w14:paraId="1A46E431"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iCs/>
          <w:sz w:val="18"/>
          <w:szCs w:val="18"/>
          <w:lang w:eastAsia="pl-PL"/>
        </w:rPr>
        <w:t>wystąpienia z wnioskami wymaganymi przez regulacje GPW w celu dopuszczenia i wprowadzenia Akcji Serii H do obrotu na GPW.</w:t>
      </w:r>
    </w:p>
    <w:p w14:paraId="2CACFA8D"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0314C965"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Pozbawienie prawa poboru</w:t>
      </w:r>
    </w:p>
    <w:p w14:paraId="4F7ED6D2" w14:textId="77777777" w:rsidR="004E396D" w:rsidRPr="004E396D" w:rsidRDefault="004E396D" w:rsidP="00E728EE">
      <w:pPr>
        <w:numPr>
          <w:ilvl w:val="0"/>
          <w:numId w:val="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Zwyczajne Walne Zgromadzenie Spółki, po zapoznaniu się z pisemną opinią Zarządu Spółki uzasadniającą powody pozbawienia akcjonariuszy prawa poboru Warrantów Subskrypcyjnych oraz Akcji Serii H oraz sposób ustalenia ceny emisyjnej Akcji Serii H, o następującej treści:</w:t>
      </w:r>
    </w:p>
    <w:p w14:paraId="500419CC" w14:textId="77777777" w:rsidR="004E396D" w:rsidRPr="004E396D" w:rsidRDefault="004E396D" w:rsidP="004E396D">
      <w:pPr>
        <w:spacing w:after="120" w:line="240" w:lineRule="auto"/>
        <w:ind w:left="284"/>
        <w:jc w:val="both"/>
        <w:rPr>
          <w:rFonts w:asciiTheme="majorHAnsi" w:hAnsiTheme="majorHAnsi" w:cstheme="majorHAnsi"/>
          <w:i/>
          <w:sz w:val="18"/>
          <w:szCs w:val="18"/>
        </w:rPr>
      </w:pPr>
      <w:r w:rsidRPr="004E396D">
        <w:rPr>
          <w:rFonts w:asciiTheme="majorHAnsi" w:hAnsiTheme="majorHAnsi" w:cstheme="majorHAnsi"/>
          <w:sz w:val="18"/>
          <w:szCs w:val="18"/>
        </w:rPr>
        <w:t>„</w:t>
      </w:r>
      <w:r w:rsidRPr="004E396D">
        <w:rPr>
          <w:rFonts w:asciiTheme="majorHAnsi" w:hAnsiTheme="majorHAnsi" w:cstheme="majorHAnsi"/>
          <w:i/>
          <w:sz w:val="18"/>
          <w:szCs w:val="18"/>
        </w:rPr>
        <w:t xml:space="preserve">Podjęcie uchwały </w:t>
      </w:r>
      <w:r w:rsidRPr="004E396D">
        <w:rPr>
          <w:rFonts w:asciiTheme="majorHAnsi" w:hAnsiTheme="majorHAnsi" w:cstheme="majorHAnsi"/>
          <w:bCs/>
          <w:i/>
          <w:sz w:val="18"/>
          <w:szCs w:val="18"/>
        </w:rPr>
        <w:t>w sprawie emisji imiennych warrantów subskrypcyjnych serii A z wyłączeniem prawa poboru dotychczasowych akcjonariuszy, warunkowego podwyższenia kapitału zakładowego Spółki w drodze emisji akcji zwykłych na okaziciela serii H z wyłączeniem prawa poboru dotychczasowych akcjonariuszy, związanej z powyższym zmiany statutu Spółki oraz uchylenia uchwały nr 03/02/2021 Nadzwyczajnego Walnego Zgromadzenia Spółki z dnia 09 lutego 2021 r. i uchwały nr 04/02/2021 Nadzwyczajnego Walnego Zgromadzenia Spółki z dnia 09 lutego 2021 r.</w:t>
      </w:r>
      <w:r w:rsidRPr="004E396D">
        <w:rPr>
          <w:rFonts w:asciiTheme="majorHAnsi" w:hAnsiTheme="majorHAnsi" w:cstheme="majorHAnsi"/>
          <w:i/>
          <w:sz w:val="18"/>
          <w:szCs w:val="18"/>
        </w:rPr>
        <w:t xml:space="preserve"> („</w:t>
      </w:r>
      <w:r w:rsidRPr="004E396D">
        <w:rPr>
          <w:rFonts w:asciiTheme="majorHAnsi" w:hAnsiTheme="majorHAnsi" w:cstheme="majorHAnsi"/>
          <w:b/>
          <w:i/>
          <w:sz w:val="18"/>
          <w:szCs w:val="18"/>
        </w:rPr>
        <w:t>Uchwała</w:t>
      </w:r>
      <w:r w:rsidRPr="004E396D">
        <w:rPr>
          <w:rFonts w:asciiTheme="majorHAnsi" w:hAnsiTheme="majorHAnsi" w:cstheme="majorHAnsi"/>
          <w:i/>
          <w:sz w:val="18"/>
          <w:szCs w:val="18"/>
        </w:rPr>
        <w:t xml:space="preserve">”) ma na celu umożliwienie Spółce realizacji Programu Motywacyjnego na zasadach określonych w odrębnej uchwale Walnego Zgromadzenia Spółki. Pozbawienie dotychczasowych akcjonariuszy prawa poboru w odniesieniu do imiennych warrantów </w:t>
      </w:r>
      <w:r w:rsidRPr="004E396D">
        <w:rPr>
          <w:rFonts w:asciiTheme="majorHAnsi" w:hAnsiTheme="majorHAnsi" w:cstheme="majorHAnsi"/>
          <w:i/>
          <w:sz w:val="18"/>
          <w:szCs w:val="18"/>
        </w:rPr>
        <w:lastRenderedPageBreak/>
        <w:t xml:space="preserve">subskrypcyjnych serii A oraz akcji zwykłych na okaziciela serii H wynika z samej natury emisji tych papierów wartościowych realizowanej w związku z ustanowieniem Programu Motywacyjnego. </w:t>
      </w:r>
    </w:p>
    <w:p w14:paraId="485E79FB" w14:textId="77777777" w:rsidR="004E396D" w:rsidRPr="004E396D" w:rsidRDefault="004E396D" w:rsidP="004E396D">
      <w:pPr>
        <w:spacing w:after="120" w:line="240" w:lineRule="auto"/>
        <w:ind w:left="284"/>
        <w:jc w:val="both"/>
        <w:rPr>
          <w:rFonts w:asciiTheme="majorHAnsi" w:hAnsiTheme="majorHAnsi" w:cstheme="majorHAnsi"/>
          <w:i/>
          <w:sz w:val="18"/>
          <w:szCs w:val="18"/>
        </w:rPr>
      </w:pPr>
      <w:r w:rsidRPr="004E396D">
        <w:rPr>
          <w:rFonts w:asciiTheme="majorHAnsi" w:hAnsiTheme="majorHAnsi" w:cstheme="majorHAnsi"/>
          <w:i/>
          <w:sz w:val="18"/>
          <w:szCs w:val="18"/>
        </w:rPr>
        <w:t>Zgodnie z proponowaną przez Zarząd Spółki treścią uchwały Walnego Zgromadzenia Spółki w sprawie ustanowienia w Spółce Programu Motywacyjnego, uczestnikom tego Programu Motywacyjnego mogą zostać nieodpłatnie zaoferowane imienne warranty subskrypcyjne serii A, uprawniające do objęcia nowo emitowanych przez Spółkę akcji zwykłych na okaziciela serii H, po cenie emisyjnej odpowiadającej ich wartości nominalnej z chwili objęcia akcji. Warunkowe podwyższenie kapitału zakładowego następuje natomiast w celu przyznania prawa do objęcia akcji serii H uczestnikom Programu Motywacyjnego posiadającym ww. warranty subskrypcyjne serii A. W związku z powyższym, niepodjęcie przez Walne Zgromadzenie Spółki uchwały w przedmiocie (i) emisji warrantów subskrypcyjnych serii A, (ii) warunkowego podwyższenia kapitału zakładowego celem zaoferowania akcji posiadaczom takich warrantów subskrypcyjnych oraz (iii) pozbawienia dotychczasowych akcjonariuszy prawa poboru tych warrantów subskrypcyjnych oraz akcji serii H uniemożliwiłoby Spółce prawidłową realizację założeń tego Programu Motywacyjnego.</w:t>
      </w:r>
    </w:p>
    <w:p w14:paraId="6B7A67F9" w14:textId="77777777" w:rsidR="004E396D" w:rsidRPr="004E396D" w:rsidRDefault="004E396D" w:rsidP="004E396D">
      <w:pPr>
        <w:spacing w:after="120" w:line="240" w:lineRule="auto"/>
        <w:ind w:left="284"/>
        <w:jc w:val="both"/>
        <w:rPr>
          <w:rFonts w:asciiTheme="majorHAnsi" w:hAnsiTheme="majorHAnsi" w:cstheme="majorHAnsi"/>
          <w:i/>
          <w:sz w:val="18"/>
          <w:szCs w:val="18"/>
        </w:rPr>
      </w:pPr>
      <w:r w:rsidRPr="004E396D">
        <w:rPr>
          <w:rFonts w:asciiTheme="majorHAnsi" w:hAnsiTheme="majorHAnsi" w:cstheme="majorHAnsi"/>
          <w:i/>
          <w:sz w:val="18"/>
          <w:szCs w:val="18"/>
        </w:rPr>
        <w:t>Celem Programu Motywacyjnego jest zapewnienie długookresowej współpracy ze Spółką kluczowych osób oraz realizacji celów Spółki, a tym samym stworzenie mechanizmów umożliwiających długofalowo wzrost wartości Spółki. Ze względu na kluczowe znaczenie uczestników Programu Motywacyjnego dla realizacji dotychczasowych oraz dalszych celów strategicznych Spółki, charakter Programu Motywacyjnego i potrzebę związania uczestników Programu Motywacyjnego ze Spółką, zasadne jest przyznanie uczestnikom Programu Motywacyjnego warrantów subskrypcyjnych nieodpłatnie.</w:t>
      </w:r>
    </w:p>
    <w:p w14:paraId="51F3BAD6" w14:textId="77777777" w:rsidR="004E396D" w:rsidRPr="004E396D" w:rsidRDefault="004E396D" w:rsidP="004E396D">
      <w:pPr>
        <w:spacing w:after="120" w:line="240" w:lineRule="auto"/>
        <w:ind w:left="284"/>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Proponowana jednostkowa cena emisyjna akcji serii H będzie równa jej wartości nominalnej w chwili złożenia przez posiadacza warrantu subskrypcyjnego serii A oświadczenia o objęciu akcji serii H w jego wykonaniu, co jest uzasadnione naturą Programu Motywacyjnego.</w:t>
      </w:r>
    </w:p>
    <w:p w14:paraId="0E53757E" w14:textId="77777777" w:rsidR="004E396D" w:rsidRPr="004E396D" w:rsidRDefault="004E396D" w:rsidP="004E396D">
      <w:pPr>
        <w:spacing w:after="120" w:line="240" w:lineRule="auto"/>
        <w:ind w:left="284"/>
        <w:jc w:val="both"/>
        <w:rPr>
          <w:rFonts w:asciiTheme="majorHAnsi" w:hAnsiTheme="majorHAnsi" w:cstheme="majorHAnsi"/>
          <w:sz w:val="18"/>
          <w:szCs w:val="18"/>
        </w:rPr>
      </w:pPr>
      <w:r w:rsidRPr="004E396D">
        <w:rPr>
          <w:rFonts w:asciiTheme="majorHAnsi" w:hAnsiTheme="majorHAnsi" w:cstheme="majorHAnsi"/>
          <w:i/>
          <w:sz w:val="18"/>
          <w:szCs w:val="18"/>
        </w:rPr>
        <w:t>Z uwagi na powyższe, w ocenie Zarządu podjęcie Uchwały leży w interesie Spółki oraz jej akcjonariuszy, a zatem Zarząd Spółki rekomenduje jej podjęcie przez Walne Zgromadzenie Spółki.</w:t>
      </w:r>
      <w:r w:rsidRPr="004E396D">
        <w:rPr>
          <w:rFonts w:asciiTheme="majorHAnsi" w:hAnsiTheme="majorHAnsi" w:cstheme="majorHAnsi"/>
          <w:sz w:val="18"/>
          <w:szCs w:val="18"/>
        </w:rPr>
        <w:t>”</w:t>
      </w:r>
    </w:p>
    <w:p w14:paraId="32CF1CC5" w14:textId="77777777" w:rsidR="004E396D" w:rsidRPr="004E396D" w:rsidRDefault="004E396D" w:rsidP="004E396D">
      <w:pPr>
        <w:spacing w:after="120" w:line="240" w:lineRule="auto"/>
        <w:ind w:left="284"/>
        <w:jc w:val="both"/>
        <w:rPr>
          <w:rFonts w:asciiTheme="majorHAnsi" w:hAnsiTheme="majorHAnsi" w:cstheme="majorHAnsi"/>
          <w:sz w:val="18"/>
          <w:szCs w:val="18"/>
        </w:rPr>
      </w:pPr>
      <w:r w:rsidRPr="004E396D">
        <w:rPr>
          <w:rFonts w:asciiTheme="majorHAnsi" w:hAnsiTheme="majorHAnsi" w:cstheme="majorHAnsi"/>
          <w:sz w:val="18"/>
          <w:szCs w:val="18"/>
        </w:rPr>
        <w:t>uznając, że leży to w interesie Spółki oraz jej akcjonariuszy, postanawia pozbawić dotychczasowych akcjonariuszy prawa poboru Warrantów Subskrypcyjnych i Akcji Serii H w całości.</w:t>
      </w:r>
    </w:p>
    <w:p w14:paraId="4E8F7BAC" w14:textId="77777777" w:rsidR="004E396D" w:rsidRPr="004E396D" w:rsidRDefault="004E396D" w:rsidP="00E728EE">
      <w:pPr>
        <w:numPr>
          <w:ilvl w:val="0"/>
          <w:numId w:val="1"/>
        </w:numPr>
        <w:spacing w:after="120" w:line="240" w:lineRule="auto"/>
        <w:ind w:left="284" w:hanging="284"/>
        <w:jc w:val="both"/>
        <w:rPr>
          <w:rFonts w:asciiTheme="majorHAnsi" w:eastAsiaTheme="minorEastAsia" w:hAnsiTheme="majorHAnsi" w:cstheme="majorHAnsi"/>
          <w:b/>
          <w:sz w:val="18"/>
          <w:szCs w:val="18"/>
          <w:lang w:eastAsia="pl-PL"/>
        </w:rPr>
      </w:pPr>
      <w:r w:rsidRPr="004E396D">
        <w:rPr>
          <w:rFonts w:asciiTheme="majorHAnsi" w:eastAsiaTheme="minorEastAsia" w:hAnsiTheme="majorHAnsi" w:cstheme="majorHAnsi"/>
          <w:sz w:val="18"/>
          <w:szCs w:val="18"/>
          <w:lang w:eastAsia="pl-PL"/>
        </w:rPr>
        <w:t>Treść opinii Zarządu Spółki, przywołana w ust. 1 powyżej, stanowi jednocześnie umotywowanie niniejszej uchwały w zakresie emisji Warrantów Subskrypcyjnych oraz warunkowego podwyższenia kapitału zakładowego w drodze emisji Akcji Serii H.</w:t>
      </w:r>
    </w:p>
    <w:p w14:paraId="7188419C"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1349EC7E"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Zmiana statutu Spółki</w:t>
      </w:r>
    </w:p>
    <w:p w14:paraId="16026A21" w14:textId="77777777" w:rsidR="004E396D" w:rsidRPr="004E396D" w:rsidRDefault="004E396D" w:rsidP="004E396D">
      <w:pPr>
        <w:spacing w:after="120" w:line="240" w:lineRule="auto"/>
        <w:jc w:val="both"/>
        <w:rPr>
          <w:rFonts w:asciiTheme="majorHAnsi" w:hAnsiTheme="majorHAnsi" w:cstheme="majorHAnsi"/>
          <w:i/>
          <w:sz w:val="18"/>
          <w:szCs w:val="18"/>
        </w:rPr>
      </w:pPr>
      <w:r w:rsidRPr="004E396D">
        <w:rPr>
          <w:rFonts w:asciiTheme="majorHAnsi" w:hAnsiTheme="majorHAnsi" w:cstheme="majorHAnsi"/>
          <w:sz w:val="18"/>
          <w:szCs w:val="18"/>
        </w:rPr>
        <w:t>Zwyczajne Walne Zgromadzenie Spółki w związku z warunkowym podwyższeniem kapitału zakładowego Spółki dokonywanym na mocy niniejszej uchwały postanawia zmienić statut Spółki w ten sposób, że § 7A statutu Spółki otrzymuje nowe, następujące brzmienie:</w:t>
      </w:r>
    </w:p>
    <w:p w14:paraId="75AE2AFC" w14:textId="77777777" w:rsidR="004E396D" w:rsidRPr="004E396D" w:rsidRDefault="004E396D" w:rsidP="004E396D">
      <w:pPr>
        <w:spacing w:after="120" w:line="240" w:lineRule="auto"/>
        <w:ind w:left="284"/>
        <w:jc w:val="center"/>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i/>
          <w:iCs/>
          <w:sz w:val="18"/>
          <w:szCs w:val="18"/>
          <w:lang w:eastAsia="pl-PL"/>
        </w:rPr>
        <w:t>§ 7A Kapitał warunkowy</w:t>
      </w:r>
    </w:p>
    <w:p w14:paraId="35B3EBD3"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 xml:space="preserve">Warunkowy kapitał zakładowy Spółki wynosi nie więcej niż 29.267,90 zł (dwadzieścia dziewięć tysięcy dwieście sześćdziesiąt siedem złotych i dziewięćdziesiąt groszy) i dzieli się na nie więcej niż 292.679 (dwieście dziewięćdziesiąt dwa tysiące sześćset siedemdziesiąt dziewięć) akcji zwykłych na okaziciela serii H o wartości nominalnej 0,10 zł (dziesięć groszy) każda. </w:t>
      </w:r>
    </w:p>
    <w:p w14:paraId="526AD53E"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Celem warunkowego podwyższenia kapitału zakładowego Spółki jest przyznanie prawa do objęcia akcji serii H posiadaczom imiennych warrantów subskrypcyjnych serii A emitowanych przez Spółkę na podstawie uchwały nr 18/06/2026 Zwyczajnego Walnego Zgromadzenia Spółki z dnia 23 czerwca 2026 r. („</w:t>
      </w:r>
      <w:r w:rsidRPr="004E396D">
        <w:rPr>
          <w:rFonts w:asciiTheme="majorHAnsi" w:eastAsiaTheme="minorEastAsia" w:hAnsiTheme="majorHAnsi" w:cstheme="majorHAnsi"/>
          <w:b/>
          <w:i/>
          <w:sz w:val="18"/>
          <w:szCs w:val="18"/>
          <w:lang w:eastAsia="pl-PL"/>
        </w:rPr>
        <w:t>Warranty Subskrypcyjne</w:t>
      </w:r>
      <w:r w:rsidRPr="004E396D">
        <w:rPr>
          <w:rFonts w:asciiTheme="majorHAnsi" w:eastAsiaTheme="minorEastAsia" w:hAnsiTheme="majorHAnsi" w:cstheme="majorHAnsi"/>
          <w:i/>
          <w:sz w:val="18"/>
          <w:szCs w:val="18"/>
          <w:lang w:eastAsia="pl-PL"/>
        </w:rPr>
        <w:t xml:space="preserve">”). </w:t>
      </w:r>
    </w:p>
    <w:p w14:paraId="67839253"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Uprawnionymi do objęcia akcji serii H będą posiadacze Warrantów Subskrypcyjnych.</w:t>
      </w:r>
    </w:p>
    <w:p w14:paraId="3D915C16"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Prawo objęcia akcji serii H może być wykonane do dnia 31 grudnia 2028 r. (włącznie).</w:t>
      </w:r>
      <w:r w:rsidRPr="004E396D">
        <w:rPr>
          <w:rFonts w:asciiTheme="majorHAnsi" w:eastAsiaTheme="minorEastAsia" w:hAnsiTheme="majorHAnsi" w:cstheme="majorHAnsi"/>
          <w:sz w:val="18"/>
          <w:szCs w:val="18"/>
          <w:lang w:eastAsia="pl-PL"/>
        </w:rPr>
        <w:t>”.</w:t>
      </w:r>
    </w:p>
    <w:p w14:paraId="0C867AFB"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1E28B17F" w14:textId="77777777" w:rsidR="004E396D" w:rsidRPr="004E396D" w:rsidRDefault="004E396D" w:rsidP="004E396D">
      <w:pPr>
        <w:spacing w:after="120" w:line="240" w:lineRule="auto"/>
        <w:jc w:val="center"/>
        <w:rPr>
          <w:rFonts w:asciiTheme="majorHAnsi" w:hAnsiTheme="majorHAnsi" w:cstheme="majorHAnsi"/>
          <w:b/>
          <w:bCs/>
          <w:sz w:val="18"/>
          <w:szCs w:val="18"/>
        </w:rPr>
      </w:pPr>
      <w:r w:rsidRPr="004E396D">
        <w:rPr>
          <w:rFonts w:asciiTheme="majorHAnsi" w:hAnsiTheme="majorHAnsi" w:cstheme="majorHAnsi"/>
          <w:b/>
          <w:bCs/>
          <w:sz w:val="18"/>
          <w:szCs w:val="18"/>
        </w:rPr>
        <w:t>Uchylenie uchwał Nadzwyczajnego Walnego Zgromadzenia Spółki z dnia 09 lutego 2021 r.</w:t>
      </w:r>
    </w:p>
    <w:p w14:paraId="1A2E2576"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związku z emisją Warrantów Subskrypcyjnych i warunkowym podwyższeniem kapitału zakładowego Spółki w drodze emisji akcji zwykłych na okaziciela serii H dokonywanym na podstawie niniejszej uchwały, Zwyczajne Walne Zgromadzenie Spółki niniejszym postanawia uchylić w całości uchwałę nr 03/02/2021 Nadzwyczajnego Walnego Zgromadzenia Spółki z dnia 09 lutego 2021 r. i uchwałę nr 04/02/2021 Nadzwyczajnego Walnego Zgromadzenia Spółki z dnia 09 lutego 2021 r.</w:t>
      </w:r>
    </w:p>
    <w:p w14:paraId="775FEEEA"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365D790D" w14:textId="77777777" w:rsidR="004E396D" w:rsidRPr="004E396D" w:rsidRDefault="004E396D" w:rsidP="004E396D">
      <w:pPr>
        <w:spacing w:before="120" w:after="0" w:line="240" w:lineRule="auto"/>
        <w:ind w:left="284"/>
        <w:jc w:val="center"/>
        <w:rPr>
          <w:rFonts w:asciiTheme="majorHAnsi" w:eastAsiaTheme="minorEastAsia" w:hAnsiTheme="majorHAnsi" w:cstheme="majorHAnsi"/>
          <w:b/>
          <w:bCs/>
          <w:sz w:val="18"/>
          <w:szCs w:val="18"/>
          <w:lang w:eastAsia="pl-PL"/>
        </w:rPr>
      </w:pPr>
      <w:r w:rsidRPr="004E396D">
        <w:rPr>
          <w:rFonts w:asciiTheme="majorHAnsi" w:eastAsiaTheme="minorEastAsia" w:hAnsiTheme="majorHAnsi" w:cstheme="majorHAnsi"/>
          <w:b/>
          <w:bCs/>
          <w:sz w:val="18"/>
          <w:szCs w:val="18"/>
          <w:lang w:eastAsia="pl-PL"/>
        </w:rPr>
        <w:t>Ustalenie tekstu jednolitego statutu Spółki</w:t>
      </w:r>
    </w:p>
    <w:p w14:paraId="3AF9ACE2" w14:textId="77777777" w:rsidR="004E396D" w:rsidRPr="004E396D" w:rsidRDefault="004E396D" w:rsidP="004E396D">
      <w:pPr>
        <w:spacing w:before="120" w:after="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Zwyczajne Walne Zgromadzenie Spółki postanawia ustalić tekst jednolity statutu Spółki, uwzględniający jego zmiany dokonywane na podstawie niniejszej uchwały, w następującym brzmieniu:</w:t>
      </w:r>
    </w:p>
    <w:p w14:paraId="176A26AE" w14:textId="77777777" w:rsidR="004E396D" w:rsidRPr="004E396D" w:rsidRDefault="004E396D" w:rsidP="004E396D">
      <w:pPr>
        <w:tabs>
          <w:tab w:val="left" w:leader="hyphen" w:pos="9072"/>
        </w:tabs>
        <w:spacing w:after="0" w:line="240" w:lineRule="auto"/>
        <w:ind w:right="80" w:hanging="10"/>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hAnsiTheme="majorHAnsi" w:cstheme="majorHAnsi"/>
          <w:sz w:val="18"/>
          <w:szCs w:val="18"/>
        </w:rPr>
        <w:lastRenderedPageBreak/>
        <w:t>„</w:t>
      </w:r>
      <w:r w:rsidRPr="004E396D">
        <w:rPr>
          <w:rFonts w:asciiTheme="majorHAnsi" w:eastAsia="Bookman Old Style" w:hAnsiTheme="majorHAnsi" w:cstheme="majorHAnsi"/>
          <w:b/>
          <w:i/>
          <w:iCs/>
          <w:color w:val="000000"/>
          <w:kern w:val="2"/>
          <w:sz w:val="18"/>
          <w:szCs w:val="18"/>
          <w:lang w:eastAsia="pl-PL"/>
          <w14:ligatures w14:val="standardContextual"/>
        </w:rPr>
        <w:t xml:space="preserve">STATUT SPÓŁKI </w:t>
      </w:r>
    </w:p>
    <w:p w14:paraId="5E5AAD1D" w14:textId="77777777" w:rsidR="004E396D" w:rsidRPr="004E396D" w:rsidRDefault="004E396D" w:rsidP="004E396D">
      <w:pPr>
        <w:tabs>
          <w:tab w:val="left" w:leader="hyphen" w:pos="9072"/>
        </w:tabs>
        <w:spacing w:after="120" w:line="240" w:lineRule="auto"/>
        <w:ind w:right="80" w:hanging="11"/>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BIOCELTIX SPÓŁKA AKCYJNA </w:t>
      </w:r>
    </w:p>
    <w:p w14:paraId="57B00B73"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 Postanowienia Ogólne </w:t>
      </w:r>
    </w:p>
    <w:p w14:paraId="17B4136C" w14:textId="77777777" w:rsidR="004E396D" w:rsidRPr="004E396D" w:rsidRDefault="004E396D" w:rsidP="00E728EE">
      <w:pPr>
        <w:numPr>
          <w:ilvl w:val="0"/>
          <w:numId w:val="25"/>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powstała w wyniku przekształcenia spółki pod firmą Bioceltix spółka z ograniczoną odpowiedzialnością z siedzibą we Wrocławiu w spółkę pod firmą Bioceltix Spółka Akcyjna (zwaną w niniejszym statucie „</w:t>
      </w:r>
      <w:r w:rsidRPr="004E396D">
        <w:rPr>
          <w:rFonts w:asciiTheme="majorHAnsi" w:eastAsia="Bookman Old Style" w:hAnsiTheme="majorHAnsi" w:cstheme="majorHAnsi"/>
          <w:b/>
          <w:i/>
          <w:iCs/>
          <w:color w:val="000000"/>
          <w:kern w:val="2"/>
          <w:sz w:val="18"/>
          <w:szCs w:val="18"/>
          <w:lang w:eastAsia="pl-PL"/>
          <w14:ligatures w14:val="standardContextual"/>
        </w:rPr>
        <w:t>Spółką</w:t>
      </w:r>
      <w:r w:rsidRPr="004E396D">
        <w:rPr>
          <w:rFonts w:asciiTheme="majorHAnsi" w:eastAsia="Bookman Old Style" w:hAnsiTheme="majorHAnsi" w:cstheme="majorHAnsi"/>
          <w:i/>
          <w:iCs/>
          <w:color w:val="000000"/>
          <w:kern w:val="2"/>
          <w:sz w:val="18"/>
          <w:szCs w:val="18"/>
          <w:lang w:eastAsia="pl-PL"/>
          <w14:ligatures w14:val="standardContextual"/>
        </w:rPr>
        <w:t>”).</w:t>
      </w:r>
    </w:p>
    <w:p w14:paraId="7259C523" w14:textId="77777777" w:rsidR="004E396D" w:rsidRPr="004E396D" w:rsidRDefault="004E396D" w:rsidP="00E728EE">
      <w:pPr>
        <w:numPr>
          <w:ilvl w:val="0"/>
          <w:numId w:val="25"/>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Założycielami Spółki są: Łukasz Piotr Bzdzion (PESEL 82062218531), spółka pod firmą Startit Fund spółka z ograniczoną odpowiedzialnością z siedzibą we Wrocławiu (KRS 0000463053), spółka pod firmą Infini spółka z ograniczoną odpowiedzialnością z siedzibą w Białymstoku (KRS 0000532521), spółka pod firmą Betelgeza Venture Capital spółka z ograniczoną odpowiedzialnością z siedzibą w Gdyni (KRS 0000663676), spółka pod firmą Leonarto Alfa spółka z ograniczoną odpowiedzialnością z siedzibą we Wrocławiu (KRS 0000616372).</w:t>
      </w:r>
    </w:p>
    <w:p w14:paraId="78ECC4A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2 Firma </w:t>
      </w:r>
    </w:p>
    <w:p w14:paraId="2E420F85" w14:textId="77777777" w:rsidR="004E396D" w:rsidRPr="004E396D" w:rsidRDefault="004E396D" w:rsidP="00E728EE">
      <w:pPr>
        <w:numPr>
          <w:ilvl w:val="0"/>
          <w:numId w:val="2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Firma Spółki brzmi: Bioceltix Spółka Akcyjna.</w:t>
      </w:r>
    </w:p>
    <w:p w14:paraId="375A1FBC" w14:textId="77777777" w:rsidR="004E396D" w:rsidRPr="004E396D" w:rsidRDefault="004E396D" w:rsidP="00E728EE">
      <w:pPr>
        <w:numPr>
          <w:ilvl w:val="0"/>
          <w:numId w:val="2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Spółka może używać w obrocie skrótu firmy: </w:t>
      </w:r>
      <w:r w:rsidRPr="004E396D">
        <w:rPr>
          <w:rFonts w:asciiTheme="majorHAnsi" w:eastAsia="Bookman Old Style" w:hAnsiTheme="majorHAnsi" w:cstheme="majorHAnsi"/>
          <w:b/>
          <w:i/>
          <w:iCs/>
          <w:color w:val="000000"/>
          <w:kern w:val="2"/>
          <w:sz w:val="18"/>
          <w:szCs w:val="18"/>
          <w:lang w:eastAsia="pl-PL"/>
          <w14:ligatures w14:val="standardContextual"/>
        </w:rPr>
        <w:t>Bioceltix S.A.</w:t>
      </w:r>
      <w:r w:rsidRPr="004E396D">
        <w:rPr>
          <w:rFonts w:asciiTheme="majorHAnsi" w:eastAsia="Bookman Old Style" w:hAnsiTheme="majorHAnsi" w:cstheme="majorHAnsi"/>
          <w:i/>
          <w:iCs/>
          <w:color w:val="000000"/>
          <w:kern w:val="2"/>
          <w:sz w:val="18"/>
          <w:szCs w:val="18"/>
          <w:lang w:eastAsia="pl-PL"/>
          <w14:ligatures w14:val="standardContextual"/>
        </w:rPr>
        <w:t>.</w:t>
      </w:r>
    </w:p>
    <w:p w14:paraId="17802E8A" w14:textId="77777777" w:rsidR="004E396D" w:rsidRPr="004E396D" w:rsidRDefault="004E396D" w:rsidP="00E728EE">
      <w:pPr>
        <w:numPr>
          <w:ilvl w:val="0"/>
          <w:numId w:val="26"/>
        </w:numPr>
        <w:tabs>
          <w:tab w:val="left" w:leader="hyphen" w:pos="9072"/>
        </w:tabs>
        <w:spacing w:after="120" w:line="240" w:lineRule="auto"/>
        <w:ind w:left="426"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używać wyróżniającego ją znaku graficznego.</w:t>
      </w:r>
    </w:p>
    <w:p w14:paraId="2B86234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3 Siedziba </w:t>
      </w:r>
    </w:p>
    <w:p w14:paraId="5404F92B" w14:textId="77777777" w:rsidR="004E396D" w:rsidRPr="004E396D" w:rsidRDefault="004E396D" w:rsidP="004E396D">
      <w:pPr>
        <w:tabs>
          <w:tab w:val="left" w:leader="hyphen" w:pos="9072"/>
        </w:tabs>
        <w:spacing w:after="120" w:line="240" w:lineRule="auto"/>
        <w:ind w:left="72" w:right="80" w:hanging="1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Siedzibą Spółki jest Wrocław.</w:t>
      </w:r>
    </w:p>
    <w:p w14:paraId="5DD7C94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4 Obszar i zakres działania </w:t>
      </w:r>
    </w:p>
    <w:p w14:paraId="3A527147"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działać na obszarze Rzeczypospolitej Polskiej oraz poza jej granicami.</w:t>
      </w:r>
    </w:p>
    <w:p w14:paraId="07D096A0"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tworzyć oddziały, filie i zakłady, przedsiębiorstwa i przedstawicielstwa w kraju i za granicą, przystępować do innych spółek oraz organizacji gospodarczych, a także nabywać i zbywać akcje i udziały w innych spółkach.</w:t>
      </w:r>
    </w:p>
    <w:p w14:paraId="682F25D4"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tworzyć przedsiębiorstwa z polskimi i zagranicznymi podmiotami gospodarczymi oraz przystępować do spółek i innych organizacji prowadzących działalność gospodarczą.</w:t>
      </w:r>
    </w:p>
    <w:p w14:paraId="73CB2E93"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emitować obligacje, w tym obligacje zamienne na akcje, oraz warranty subskrypcyjne.</w:t>
      </w:r>
    </w:p>
    <w:p w14:paraId="54C6A13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5 Czas trwania Spółki </w:t>
      </w:r>
    </w:p>
    <w:p w14:paraId="632345FE" w14:textId="77777777" w:rsidR="004E396D" w:rsidRPr="004E396D" w:rsidRDefault="004E396D" w:rsidP="004E396D">
      <w:pPr>
        <w:tabs>
          <w:tab w:val="left" w:leader="hyphen" w:pos="9072"/>
        </w:tabs>
        <w:spacing w:after="120" w:line="240" w:lineRule="auto"/>
        <w:ind w:left="72" w:right="80" w:hanging="1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Czas trwania Spółki jest nieoznaczony.</w:t>
      </w:r>
    </w:p>
    <w:p w14:paraId="5B411603"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6 Przedmiot działalności Spółki </w:t>
      </w:r>
    </w:p>
    <w:p w14:paraId="6AF64AC7"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Celem Spółki jest prowadzenie działalności gospodarczej na zasadach określonych w niniejszym Statucie oraz powszechnie obowiązujących przepisach prawa, w kraju i za granicą.</w:t>
      </w:r>
    </w:p>
    <w:p w14:paraId="059F9E65"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Przedmiotem działalności Spółki, zgodnie z Polską Klasyfikacją Działalności, jest:</w:t>
      </w:r>
    </w:p>
    <w:p w14:paraId="578C43F5"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10.91.Z Produkcja gotowej paszy dla zwierząt gospodarskich,</w:t>
      </w:r>
    </w:p>
    <w:p w14:paraId="3B1801D8"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10.92.Z Produkcja gotowej karmy dla zwierząt domowych,</w:t>
      </w:r>
    </w:p>
    <w:p w14:paraId="230B8E44"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20.20.C Produkcja pozostałych środków agrochemicznych,</w:t>
      </w:r>
    </w:p>
    <w:p w14:paraId="0D5D9588"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20.42.Z Produkcja wyrobów kosmetycznych i toaletowych,</w:t>
      </w:r>
    </w:p>
    <w:p w14:paraId="5A3E392D"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21.10.Z Produkcja podstawowych substancji farmaceutycznych,</w:t>
      </w:r>
    </w:p>
    <w:p w14:paraId="20246B16"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21.20.Z Produkcja leków i pozostałych wyrobów farmaceutycznych,</w:t>
      </w:r>
    </w:p>
    <w:p w14:paraId="302CE882"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46.46.Z Sprzedaż hurtowa wyrobów farmaceutycznych i medycznych,</w:t>
      </w:r>
    </w:p>
    <w:p w14:paraId="45E0A1F0"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46.85.B Pozostała sprzedaż hurtowa wyrobów chemicznych,</w:t>
      </w:r>
    </w:p>
    <w:p w14:paraId="55B13E71"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71.20.C Pozostałe badania i analizy techniczne,</w:t>
      </w:r>
    </w:p>
    <w:p w14:paraId="0BB54F1E"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72.10.Z Badania naukowe i prace rozwojowe w dziedzinie nauk przyrodniczych i technicznych,</w:t>
      </w:r>
    </w:p>
    <w:p w14:paraId="45A8F21D"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PKD 77.40.B Pozostała dzierżawa własności intelektualnej i podobnych produktów, z wyłączeniem prac chronionych prawem autorskim.</w:t>
      </w:r>
    </w:p>
    <w:p w14:paraId="7D5D0F8F"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Jeżeli podjęcie lub prowadzenie przez Spółkę określonej działalności wymaga uzyskania koncesji lub zezwolenia, Spółka podejmie taką działalność po ich uzyskaniu.</w:t>
      </w:r>
    </w:p>
    <w:p w14:paraId="762AD6A9"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 Spółki.</w:t>
      </w:r>
    </w:p>
    <w:p w14:paraId="6479F90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7 Kapitał zakładowy </w:t>
      </w:r>
    </w:p>
    <w:p w14:paraId="365316C0"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zakładowy Spółki wynosi 553.225,30 zł (pięćset pięćdziesiąt trzy tysiące dwieście dwadzieścia pięć złotych i 30/100) i dzieli się na 5.532.253 (pięć milionów pięćset trzydzieści dwa tysiące dwieście pięćdziesiąt trzy) akcje zwykłe na okaziciela o wartości nominalnej 0,10 zł (dziesięć groszy) każda, w tym:</w:t>
      </w:r>
    </w:p>
    <w:p w14:paraId="2C9C86BD"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1.981.500 zwykłych akcji na okaziciela serii A;</w:t>
      </w:r>
    </w:p>
    <w:p w14:paraId="0BE9C2FA"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104.290 zwykłych akcji na okaziciela serii B;</w:t>
      </w:r>
    </w:p>
    <w:p w14:paraId="21E99AC8"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172.000 zwykłych akcji na okaziciela serii C;</w:t>
      </w:r>
    </w:p>
    <w:p w14:paraId="19E3B9B5"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186.224 zwykłych akcji na okaziciela serii D;</w:t>
      </w:r>
    </w:p>
    <w:p w14:paraId="5058206E"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271.550 zwykłych akcji na okaziciela serii E;</w:t>
      </w:r>
    </w:p>
    <w:p w14:paraId="5FE10755"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211.225 zwykłych akcji na okaziciela serii F;</w:t>
      </w:r>
    </w:p>
    <w:p w14:paraId="56E32CE2"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360.000 zwykłych akcji na okaziciela serii G;</w:t>
      </w:r>
    </w:p>
    <w:p w14:paraId="643DAE3F"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140.536 zwykłych akcji na okaziciela serii I;</w:t>
      </w:r>
    </w:p>
    <w:p w14:paraId="2D52800E"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152.143 zwykłych akcji na okaziciela serii J;</w:t>
      </w:r>
    </w:p>
    <w:p w14:paraId="51075268"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400.000 zwykłych akcji na okaziciela serii K;</w:t>
      </w:r>
    </w:p>
    <w:p w14:paraId="20F137E6"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150.000 zwykłych akcji na okaziciela serii L;</w:t>
      </w:r>
    </w:p>
    <w:p w14:paraId="60FA3D68"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795.000 zwykłych akcji na okaziciela serii M;</w:t>
      </w:r>
    </w:p>
    <w:p w14:paraId="7B12AA3A"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Cs/>
          <w:i/>
          <w:iCs/>
          <w:color w:val="000000"/>
          <w:kern w:val="2"/>
          <w:sz w:val="18"/>
          <w:szCs w:val="18"/>
          <w:lang w:eastAsia="pl-PL"/>
          <w14:ligatures w14:val="standardContextual"/>
        </w:rPr>
        <w:t>457.785</w:t>
      </w:r>
      <w:r w:rsidRPr="004E396D">
        <w:rPr>
          <w:rFonts w:asciiTheme="majorHAnsi" w:eastAsia="Bookman Old Style" w:hAnsiTheme="majorHAnsi" w:cstheme="majorHAnsi"/>
          <w:i/>
          <w:iCs/>
          <w:color w:val="000000"/>
          <w:kern w:val="2"/>
          <w:sz w:val="18"/>
          <w:szCs w:val="18"/>
          <w:lang w:eastAsia="pl-PL"/>
          <w14:ligatures w14:val="standardContextual"/>
        </w:rPr>
        <w:t xml:space="preserve"> zwykłych akcji na okaziciela serii N;</w:t>
      </w:r>
    </w:p>
    <w:p w14:paraId="16195F0B"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150.000 zwykłych akcji na okaziciela serii O.</w:t>
      </w:r>
    </w:p>
    <w:p w14:paraId="665FF918"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zakładowy Spółki pokryty został w całości majątkiem spółki przekształcanej - Bioceltix spółka z ograniczoną odpowiedzialnością z siedzibą we Wrocławiu. Akcje serii B, C, D, E, F, G, I, J, K, L, M, N i O zostały w całości pokryte przed odpowiednimi podwyższeniami kapitału zakładowego.</w:t>
      </w:r>
    </w:p>
    <w:p w14:paraId="0AE3EE3B"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Akcje Spółki mogą być imienne lub na okaziciela.</w:t>
      </w:r>
    </w:p>
    <w:p w14:paraId="6536FF1C"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zastrzeżeniem ust. 5 poniżej, zamiana akcji imiennych na akcje na okaziciela i odwrotnie może zostać dokonana na pisemne żądanie akcjonariusza. Akcjonariusz zobowiązany jest wskazać w żądaniu konwersji liczbę akcji objętych takim żądaniem wraz z innymi informacjami niezbędnymi do jednoznacznej identyfikacji tych akcji, jak również załączyć do żądania dokumenty potwierdzające fakt posiadania przez niego akcji objętych żądaniem. Konwersja jest przeprowadzana na podstawie uchwały Zarządu, która powinna być podjęta w ciągu 14 (czternastu) dni licząc od dnia przedstawienia Zarządowi pisemnego żądania dokonania zamiany akcji. W przypadku dokonania zamiany akcji Zarząd umieszcza w porządku obrad najbliższego Walnego Zgromadzenia punkt dotyczący zmiany statutu Spółki w celu dostosowania jego treści do stanu faktycznego powstałego w wyniku zamiany akcji.</w:t>
      </w:r>
    </w:p>
    <w:p w14:paraId="09E5BF6C"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Zamiana akcji na okaziciela na akcje imienne jest niedopuszczalna tak długo, jak akcje na okaziciela Spółki będą przedmiotem obrotu w alternatywnym systemie obrotu prowadzonym przez Giełdę Papierów Wartościowych w Warszawie S.A. („</w:t>
      </w:r>
      <w:r w:rsidRPr="004E396D">
        <w:rPr>
          <w:rFonts w:asciiTheme="majorHAnsi" w:eastAsia="Bookman Old Style" w:hAnsiTheme="majorHAnsi" w:cstheme="majorHAnsi"/>
          <w:b/>
          <w:i/>
          <w:iCs/>
          <w:color w:val="000000"/>
          <w:kern w:val="2"/>
          <w:sz w:val="18"/>
          <w:szCs w:val="18"/>
          <w:lang w:eastAsia="pl-PL"/>
          <w14:ligatures w14:val="standardContextual"/>
        </w:rPr>
        <w:t>GPW</w:t>
      </w:r>
      <w:r w:rsidRPr="004E396D">
        <w:rPr>
          <w:rFonts w:asciiTheme="majorHAnsi" w:eastAsia="Bookman Old Style" w:hAnsiTheme="majorHAnsi" w:cstheme="majorHAnsi"/>
          <w:i/>
          <w:iCs/>
          <w:color w:val="000000"/>
          <w:kern w:val="2"/>
          <w:sz w:val="18"/>
          <w:szCs w:val="18"/>
          <w:lang w:eastAsia="pl-PL"/>
          <w14:ligatures w14:val="standardContextual"/>
        </w:rPr>
        <w:t>”) lub na rynku regulowanym prowadzonym przez GPW.</w:t>
      </w:r>
    </w:p>
    <w:p w14:paraId="4DED5B70"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gdy akcje imienne są objęte wspólnością majątkową małżeńską akcjonariuszem może być tylko jeden ze współmałżonków, a wstąpienie do Spółki drugiego ze współmałżonków jest wykluczone.</w:t>
      </w:r>
    </w:p>
    <w:p w14:paraId="25D9C349"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7A Kapitał warunkowy </w:t>
      </w:r>
    </w:p>
    <w:p w14:paraId="2E259B11"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 xml:space="preserve">Warunkowy kapitał zakładowy Spółki wynosi nie więcej niż 29.267,90 zł (dwadzieścia dziewięć tysięcy dwieście sześćdziesiąt siedem złotych i dziewięćdziesiąt groszy) i dzieli się na nie więcej niż 292.679 (dwieście dziewięćdziesiąt dwa </w:t>
      </w:r>
      <w:r w:rsidRPr="004E396D">
        <w:rPr>
          <w:rFonts w:asciiTheme="majorHAnsi" w:eastAsiaTheme="minorEastAsia" w:hAnsiTheme="majorHAnsi" w:cstheme="majorHAnsi"/>
          <w:i/>
          <w:sz w:val="18"/>
          <w:szCs w:val="18"/>
          <w:lang w:eastAsia="pl-PL"/>
        </w:rPr>
        <w:lastRenderedPageBreak/>
        <w:t xml:space="preserve">tysiące sześćset siedemdziesiąt dziewięć) akcji zwykłych na okaziciela serii H o wartości nominalnej 0,10 zł (dziesięć groszy) każda. </w:t>
      </w:r>
    </w:p>
    <w:p w14:paraId="73BAA2F4"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Celem warunkowego podwyższenia kapitału zakładowego Spółki jest przyznanie prawa do objęcia akcji serii H posiadaczom imiennych warrantów subskrypcyjnych serii A emitowanych przez Spółkę na podstawie uchwały nr 18/06/2026 Zwyczajnego Walnego Zgromadzenia Spółki z dnia 23 czerwca 2026 r. („</w:t>
      </w:r>
      <w:r w:rsidRPr="004E396D">
        <w:rPr>
          <w:rFonts w:asciiTheme="majorHAnsi" w:eastAsiaTheme="minorEastAsia" w:hAnsiTheme="majorHAnsi" w:cstheme="majorHAnsi"/>
          <w:b/>
          <w:i/>
          <w:sz w:val="18"/>
          <w:szCs w:val="18"/>
          <w:lang w:eastAsia="pl-PL"/>
        </w:rPr>
        <w:t>Warranty Subskrypcyjne</w:t>
      </w:r>
      <w:r w:rsidRPr="004E396D">
        <w:rPr>
          <w:rFonts w:asciiTheme="majorHAnsi" w:eastAsiaTheme="minorEastAsia" w:hAnsiTheme="majorHAnsi" w:cstheme="majorHAnsi"/>
          <w:i/>
          <w:sz w:val="18"/>
          <w:szCs w:val="18"/>
          <w:lang w:eastAsia="pl-PL"/>
        </w:rPr>
        <w:t xml:space="preserve">”). </w:t>
      </w:r>
    </w:p>
    <w:p w14:paraId="5A0A6B4B"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Uprawnionymi do objęcia akcji serii H będą posiadacze Warrantów Subskrypcyjnych.</w:t>
      </w:r>
    </w:p>
    <w:p w14:paraId="5CC2F170"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Prawo objęcia akcji serii H może być wykonane do dnia 31 grudnia 2028 r. (włącznie).</w:t>
      </w:r>
    </w:p>
    <w:p w14:paraId="3DB543AF" w14:textId="77777777" w:rsidR="004E396D" w:rsidRPr="004E396D" w:rsidRDefault="004E396D" w:rsidP="004E396D">
      <w:pPr>
        <w:tabs>
          <w:tab w:val="left" w:leader="hyphen" w:pos="9072"/>
        </w:tabs>
        <w:spacing w:after="120" w:line="240" w:lineRule="auto"/>
        <w:ind w:right="80"/>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8</w:t>
      </w:r>
    </w:p>
    <w:p w14:paraId="6DF25CEC" w14:textId="77777777" w:rsidR="004E396D" w:rsidRPr="004E396D" w:rsidRDefault="004E396D" w:rsidP="004E396D">
      <w:pPr>
        <w:keepNext/>
        <w:tabs>
          <w:tab w:val="left" w:leader="hyphen" w:pos="9072"/>
        </w:tabs>
        <w:spacing w:after="120" w:line="240" w:lineRule="auto"/>
        <w:ind w:left="84" w:right="79" w:hanging="10"/>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05E3CD76"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9 Akcje </w:t>
      </w:r>
    </w:p>
    <w:p w14:paraId="0F4DE7EF"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Theme="minorEastAsia" w:hAnsiTheme="majorHAnsi" w:cstheme="majorHAnsi"/>
          <w:i/>
          <w:sz w:val="18"/>
          <w:szCs w:val="18"/>
          <w:lang w:eastAsia="pl-PL"/>
        </w:rPr>
        <w:t>Jedna</w:t>
      </w:r>
      <w:r w:rsidRPr="004E396D">
        <w:rPr>
          <w:rFonts w:asciiTheme="majorHAnsi" w:eastAsia="Bookman Old Style" w:hAnsiTheme="majorHAnsi" w:cstheme="majorHAnsi"/>
          <w:i/>
          <w:iCs/>
          <w:color w:val="000000"/>
          <w:kern w:val="2"/>
          <w:sz w:val="18"/>
          <w:szCs w:val="18"/>
          <w:lang w:eastAsia="pl-PL"/>
          <w14:ligatures w14:val="standardContextual"/>
        </w:rPr>
        <w:t xml:space="preserve"> akcja daje prawo do jednego głosu na Walnym Zgromadzeniu. Akcjonariusz może głosować odmiennie z każdej z posiadanych akcji.</w:t>
      </w:r>
    </w:p>
    <w:p w14:paraId="3AC77AEA"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Theme="minorEastAsia" w:hAnsiTheme="majorHAnsi" w:cstheme="majorHAnsi"/>
          <w:i/>
          <w:sz w:val="18"/>
          <w:szCs w:val="18"/>
          <w:lang w:eastAsia="pl-PL"/>
        </w:rPr>
        <w:t>Akcjonariusze</w:t>
      </w:r>
      <w:r w:rsidRPr="004E396D">
        <w:rPr>
          <w:rFonts w:asciiTheme="majorHAnsi" w:eastAsia="Bookman Old Style" w:hAnsiTheme="majorHAnsi" w:cstheme="majorHAnsi"/>
          <w:i/>
          <w:iCs/>
          <w:color w:val="000000"/>
          <w:kern w:val="2"/>
          <w:sz w:val="18"/>
          <w:szCs w:val="18"/>
          <w:lang w:eastAsia="pl-PL"/>
          <w14:ligatures w14:val="standardContextual"/>
        </w:rPr>
        <w:t xml:space="preserve"> Spółki mają prawo pierwszeństwa objęcia nowych akcji w stosunku do liczby posiadanych akcji (prawo poboru).</w:t>
      </w:r>
    </w:p>
    <w:p w14:paraId="11C33A9A"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Uchwała Walnego Zgromadzenia może pozbawić akcjonariuszy prawa poboru w całości lub w części przy zachowaniu wymogów dotyczących wyłączenia prawa poboru określonych w Kodeksie spółek handlowych.</w:t>
      </w:r>
    </w:p>
    <w:p w14:paraId="09ABE663"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Akcje, poza wypadkami określonymi we właściwych przepisach prawa, są zbywalne bez ograniczeń.</w:t>
      </w:r>
    </w:p>
    <w:p w14:paraId="22B21F89"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Akcje mogą być umarzane za zgodą akcjonariusza w drodze ich nabycia przez Spółkę (umorzenie dobrowolne).</w:t>
      </w:r>
    </w:p>
    <w:p w14:paraId="26708DC2"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Umorzenie dobrowolne realizowane jest według następującej procedury:</w:t>
      </w:r>
    </w:p>
    <w:p w14:paraId="46FB0DCA"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podejmuje uchwałę upoważniającą Zarząd do nabycia akcji własnych celem umorzenia, określającą między innymi rodzaj akcji, liczbę akcji lub sposób określenia liczby akcji (w tym upoważnienie dla Zarządu do określenia liczby akcji), które będą podlegały nabyciu celem umorzenia, wysokość (w tym minimalną lub maksymalną wysokość) wynagrodzenia przysługującego akcjonariuszowi akcji umorzonych (w tym upoważnienie dla Zarządu do określenia ceny akcji) bądź uzasadnienie umorzenia akcji bez wynagrodzenia oraz pozostałe warunki i terminy nabycia akcji przez Spółkę (lub upoważnienie dla Zarządu do określenia warunków i terminów), jak i wskazanie kapitału służącego sfinansowaniu nabycia i umorzenia akcji;</w:t>
      </w:r>
    </w:p>
    <w:p w14:paraId="284CCEB5"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 Spółka nabywa od akcjonariusza akcje podlegające umorzeniu dobrowolnemu;</w:t>
      </w:r>
    </w:p>
    <w:p w14:paraId="25A2C4CE"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p>
    <w:p w14:paraId="7064DE83"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przeprowadzane jest obniżenie kapitału zakładowego Spółki na zasadach przewidzianych przepisami Kodeksu spółek handlowych;</w:t>
      </w:r>
    </w:p>
    <w:p w14:paraId="68B932F6"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chwilą rejestracji obniżenia kapitału zakładowego w rejestrze przedsiębiorców Krajowego Rejestru Sądowego akcje ulegają umorzeniu.</w:t>
      </w:r>
    </w:p>
    <w:p w14:paraId="23E4EC73"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 podstawie uchwały Walnego Zgromadzenia Spółka może emitować obligacje zamienne na akcje lub obligacje z prawem pierwszeństwa oraz warranty subskrypcyjne (imienne lub okaziciela).</w:t>
      </w:r>
    </w:p>
    <w:p w14:paraId="204FAC87"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10</w:t>
      </w:r>
    </w:p>
    <w:p w14:paraId="2B9A8C17" w14:textId="77777777" w:rsidR="004E396D" w:rsidRPr="004E396D" w:rsidRDefault="004E396D" w:rsidP="004E396D">
      <w:pPr>
        <w:keepNext/>
        <w:tabs>
          <w:tab w:val="left" w:leader="hyphen" w:pos="9072"/>
        </w:tabs>
        <w:spacing w:after="120" w:line="240" w:lineRule="auto"/>
        <w:ind w:left="84" w:right="79" w:hanging="10"/>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62FD080C"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11 </w:t>
      </w:r>
    </w:p>
    <w:p w14:paraId="202AAF52" w14:textId="77777777" w:rsidR="004E396D" w:rsidRPr="004E396D" w:rsidRDefault="004E396D" w:rsidP="004E396D">
      <w:pPr>
        <w:keepNext/>
        <w:tabs>
          <w:tab w:val="left" w:leader="hyphen" w:pos="9072"/>
        </w:tabs>
        <w:spacing w:after="120" w:line="240" w:lineRule="auto"/>
        <w:ind w:left="84" w:right="79" w:hanging="10"/>
        <w:jc w:val="center"/>
        <w:outlineLvl w:val="0"/>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2094930A"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12 Zmiana wysokości kapitału zakładowego </w:t>
      </w:r>
    </w:p>
    <w:p w14:paraId="7ED9AD96" w14:textId="77777777" w:rsidR="004E396D" w:rsidRPr="004E396D" w:rsidRDefault="004E396D" w:rsidP="00E728EE">
      <w:pPr>
        <w:numPr>
          <w:ilvl w:val="0"/>
          <w:numId w:val="55"/>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zakładowy może być podwyższany lub obniżany na podstawie uchwały Walnego Zgromadzenia.</w:t>
      </w:r>
    </w:p>
    <w:p w14:paraId="7FE55437" w14:textId="77777777" w:rsidR="004E396D" w:rsidRPr="004E396D" w:rsidRDefault="004E396D" w:rsidP="00E728EE">
      <w:pPr>
        <w:numPr>
          <w:ilvl w:val="0"/>
          <w:numId w:val="55"/>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Podwyższenie kapitału zakładowego może nastąpić w drodze emisji nowych akcji albo podwyższenia wartości nominalnej dotychczasowych akcji.</w:t>
      </w:r>
    </w:p>
    <w:p w14:paraId="1BDCC495" w14:textId="77777777" w:rsidR="004E396D" w:rsidRPr="004E396D" w:rsidRDefault="004E396D" w:rsidP="00E728EE">
      <w:pPr>
        <w:numPr>
          <w:ilvl w:val="0"/>
          <w:numId w:val="55"/>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podwyższyć kapitał zakładowy ze środków Spółki, zgodnie z postanowieniami art. 442 i 443 Kodeksu spółek handlowych oraz innych przepisów prawa znajdujących zastosowanie.</w:t>
      </w:r>
    </w:p>
    <w:p w14:paraId="7F6E52AE"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lastRenderedPageBreak/>
        <w:t xml:space="preserve">§ 13 Organy Spółki </w:t>
      </w:r>
    </w:p>
    <w:p w14:paraId="4666D326" w14:textId="77777777" w:rsidR="004E396D" w:rsidRPr="004E396D" w:rsidRDefault="004E396D" w:rsidP="004E396D">
      <w:pPr>
        <w:tabs>
          <w:tab w:val="left" w:leader="hyphen" w:pos="9072"/>
        </w:tabs>
        <w:spacing w:after="120" w:line="240" w:lineRule="auto"/>
        <w:ind w:left="72" w:right="80" w:hanging="1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Organami Spółki są:</w:t>
      </w:r>
    </w:p>
    <w:p w14:paraId="71BF2F0B" w14:textId="77777777" w:rsidR="004E396D" w:rsidRPr="004E396D" w:rsidRDefault="004E396D" w:rsidP="004E396D">
      <w:pPr>
        <w:tabs>
          <w:tab w:val="left" w:leader="hyphen" w:pos="9072"/>
        </w:tabs>
        <w:spacing w:after="120" w:line="240" w:lineRule="auto"/>
        <w:ind w:left="628"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 Walne Zgromadzenie,</w:t>
      </w:r>
    </w:p>
    <w:p w14:paraId="4E7CBBD2" w14:textId="77777777" w:rsidR="004E396D" w:rsidRPr="004E396D" w:rsidRDefault="004E396D" w:rsidP="004E396D">
      <w:pPr>
        <w:tabs>
          <w:tab w:val="left" w:leader="hyphen" w:pos="9072"/>
        </w:tabs>
        <w:spacing w:after="120" w:line="240" w:lineRule="auto"/>
        <w:ind w:left="628"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2) Rada Nadzorcza,</w:t>
      </w:r>
    </w:p>
    <w:p w14:paraId="223E46D3" w14:textId="77777777" w:rsidR="004E396D" w:rsidRPr="004E396D" w:rsidRDefault="004E396D" w:rsidP="004E396D">
      <w:pPr>
        <w:tabs>
          <w:tab w:val="left" w:leader="hyphen" w:pos="9072"/>
        </w:tabs>
        <w:spacing w:after="120" w:line="240" w:lineRule="auto"/>
        <w:ind w:left="628"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3) Zarząd.</w:t>
      </w:r>
    </w:p>
    <w:p w14:paraId="4A2FD6D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14 Walne Zgromadzenie </w:t>
      </w:r>
    </w:p>
    <w:p w14:paraId="28517C7A"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Najwyższym organem Spółki jest Walne Zgromadzenie.</w:t>
      </w:r>
    </w:p>
    <w:p w14:paraId="592118A7"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obraduje jako zwyczajne albo nadzwyczajne i odbywa się w siedzibie Spółki lub w Warszawie lub we Wrocławiu.</w:t>
      </w:r>
    </w:p>
    <w:p w14:paraId="65BBB1AE"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Zwyczajne Walne Zgromadzenie zwołuje Zarząd w terminie umożliwiającym odbycie Zwyczajnego Walnego Zgromadzenia w terminie określonym przepisami prawa, w szczególności Kodeksu spółek handlowych.</w:t>
      </w:r>
    </w:p>
    <w:p w14:paraId="6C9C5971"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Nadzwyczajne Walne Zgromadzenie zwoływane jest przez Zarząd z inicjatywy własnej, na żądanie Rady Nadzorczej oraz na wniosek Akcjonariusza lub Akcjonariuszy reprezentujących co najmniej jedną dwudziestą kapitału zakładowego.</w:t>
      </w:r>
    </w:p>
    <w:p w14:paraId="45204035"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Akcjonariusze reprezentujący co najmniej połowę kapitału zakładowego lub co najmniej połowę ogółu głosów w Spółce mogą zwołać nadzwyczajne Walne Zgromadzenie. Akcjonariusze wyznaczają przewodniczącego tego Nadzwyczajnego Walnego Zgromadzenia.</w:t>
      </w:r>
    </w:p>
    <w:p w14:paraId="014C0A59"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Zwołanie Nadzwyczajnego Walnego Zgromadzenia na wniosek Rady Nadzorczej lub akcjonariuszy powinno nastąpić w ciągu dwóch tygodni od daty zgłoszenia wniosku.</w:t>
      </w:r>
    </w:p>
    <w:p w14:paraId="5D35AAA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zwołać Zwyczajne Walne Zgromadzenie, jeżeli Zarząd nie zwoła go w terminie oraz Nadzwyczajne Walne Zgromadzenie, jeżeli zwołanie go uzna za wskazane.</w:t>
      </w:r>
    </w:p>
    <w:p w14:paraId="6EE1D7C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uchwalić Regulamin Walnego Zgromadzenia, który określi szczegółowo tryb funkcjonowania Walnego Zgromadzenia.</w:t>
      </w:r>
    </w:p>
    <w:p w14:paraId="69211C81"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podejmować uchwały jedynie w sprawach objętych porządkiem obrad. Podjęcie uchwały w sprawie nieobjętej porządkiem obrad jest dopuszczalne wyłącznie, gdy cały kapitał zakładowy jest reprezentowany na Walnym Zgromadzeniu, a nikt z obecnych nie zgłosił sprzeciwu dotyczącego podjęcia takiej uchwały.</w:t>
      </w:r>
    </w:p>
    <w:p w14:paraId="364F67E4"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oraz akcjonariusze reprezentujący co najmniej 1/20 (jedną dwudziestą) kapitału zakładowego mogą żądać umieszczenia poszczególnych spraw w porządku obrad najbliższego Walnego Zgromadzenia.</w:t>
      </w:r>
    </w:p>
    <w:p w14:paraId="1F51664E"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zapadają bezwzględną większością głosów, chyba że Statut lub Kodeks spółek handlowych przewidują wymogi surowsze. Z zastrzeżeniem wyjątków prawem przewidzianych, Walne Zgromadzenie może podejmować uchwały, jeżeli na Walnym Zgromadzeniu reprezentowane jest przynajmniej 5% kapitału zakładowego.</w:t>
      </w:r>
    </w:p>
    <w:p w14:paraId="10CE74F6"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otwiera Przewodniczący Rady Nadzorczej lub wyznaczony przez Przewodniczącego Rady Nadzorczej Członek Rady Nadzorczej. W razie nieobecności tych osób, Walne Zgromadzenie otwiera Prezes Zarządu albo osoba przez niego wskazana. Następnie spośród osób uprawnionych do uczestnictwa w Walnym Zgromadzeniu wybiera się Przewodniczącego Walnego Zgromadzenia.</w:t>
      </w:r>
    </w:p>
    <w:p w14:paraId="5B69C4CD"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Akcjonariusz może uczestniczyć w Walnym Zgromadzeniu oraz wykonywać prawo głosu osobiście lub przez pełnomocnika.</w:t>
      </w:r>
    </w:p>
    <w:p w14:paraId="03AFD899"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Pełnomocnik może reprezentować więcej niż jednego Akcjonariusza i głosować odmiennie z akcji każdego Akcjonariusza.</w:t>
      </w:r>
    </w:p>
    <w:p w14:paraId="0C151D2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 kompetencji Walnego Zgromadzenia, oprócz innych spraw zastrzeżonych w obowiązujących przepisach prawa i postanowieniach Statutu, należy:</w:t>
      </w:r>
    </w:p>
    <w:p w14:paraId="210D3F03"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rozpatrywanie i zatwierdzanie sprawozdania finansowego Spółki, a także rozpatrywanie i zatwierdzanie sprawozdania z działalności Zarządu za poszczególne lata obrotowe;</w:t>
      </w:r>
    </w:p>
    <w:p w14:paraId="14370CA4"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podejmowanie uchwał o podziale zysku lub o sposobie pokrycia strat;</w:t>
      </w:r>
    </w:p>
    <w:p w14:paraId="1EECAC0C"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udzielanie absolutorium członkom organów Spółki z wykonania przez nich obowiązków;</w:t>
      </w:r>
    </w:p>
    <w:p w14:paraId="7891123C"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 powoływanie i odwoływanie członków Rady Nadzorczej;</w:t>
      </w:r>
    </w:p>
    <w:p w14:paraId="70758BBE"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zmiana Statutu Spółki;</w:t>
      </w:r>
    </w:p>
    <w:p w14:paraId="687EF347"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połączenie, podział lub przekształcenie Spółki;</w:t>
      </w:r>
    </w:p>
    <w:p w14:paraId="6947E35A"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rozwiązanie i likwidacja Spółki oraz ustalanie zasad podziału majątku Spółki;</w:t>
      </w:r>
    </w:p>
    <w:p w14:paraId="05E9D781"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emisja obligacji zamiennych na akcje Spółki (obligacje zamienne) oraz obligacji uprawniających obligatariusza do subskrybowania akcji Spółki z pierwszeństwem przed innymi akcjonariuszami Spółki (obligacje z prawem pierwszeństwa) lub obligacji przyznających obligatariuszom prawo do udziału w zysku Spółki (obligacje partycypacyjne), jak również warrantów subskrypcyjnych, o których mowa w art. 453 § 2 Kodeksu spółek handlowych;</w:t>
      </w:r>
    </w:p>
    <w:p w14:paraId="76FD213D"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wszelkie postanowienia dotyczące roszczeń o naprawienie szkody wyrządzonej przy zawiązywaniu Spółki lub sprawowaniu zarządu lub nadzoru;</w:t>
      </w:r>
    </w:p>
    <w:p w14:paraId="67F115E5"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decydowanie o sposobie wykorzystania kapitału zapasowego oraz decydowanie o utworzeniu i przeznaczeniu kapitałów rezerwowych i innych kapitałów oraz funduszy, których utworzenie jest dopuszczalne na podstawie powszechnie obowiązujących przepisów prawa;</w:t>
      </w:r>
    </w:p>
    <w:p w14:paraId="26E1F265"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zbycie i wydzierżawienie przedsiębiorstwa lub jego zorganizowanej części oraz ustanowienie na nich ograniczonego prawa rzeczowego;</w:t>
      </w:r>
    </w:p>
    <w:p w14:paraId="451CDE5D"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rozpatrywanie i rozstrzyganie wniosków przedstawionych przez Radę Nadzorczą oraz Zarząd;</w:t>
      </w:r>
    </w:p>
    <w:p w14:paraId="7F8B6F2C"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własnych akcji w przypadkach określonych w Kodeksie spółek handlowych oraz upoważnienie do ich nabywania w przypadkach określonych w Kodeksie spółek handlowych;</w:t>
      </w:r>
    </w:p>
    <w:p w14:paraId="2334DF93"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zawarcie umowy, o zarządzanie spółką zależną;</w:t>
      </w:r>
    </w:p>
    <w:p w14:paraId="3E71D628"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uchwalanie polityki wynagrodzeń Członków Zarządu i Rady Nadzorczej;</w:t>
      </w:r>
    </w:p>
    <w:p w14:paraId="30318883"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ustalanie wysokości wynagrodzenia Członków Rady Nadzorczej oraz Komitetu Audytu;</w:t>
      </w:r>
    </w:p>
    <w:p w14:paraId="774EC41B"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zawarcie umowy kredytu, pożyczki, poręczenia lub innej podobnej umowy z członkiem Zarządu, Rady Nadzorczej, prokurentem, likwidatorem Spółki albo na rzecz którejkolwiek z tych osób;</w:t>
      </w:r>
    </w:p>
    <w:p w14:paraId="23C63AB1"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finansowanie nabycia lub objęcia własnych akcji w przypadku określonym w art. 345 Kodeksu spółek handlowych.</w:t>
      </w:r>
    </w:p>
    <w:p w14:paraId="06C66DF3"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i zbycie prawa własności nieruchomości oraz nabycie i zbycie prawa użytkowania wieczystego nieruchomości nie wymaga uchwały Walnego Zgromadzenia Akcjonariuszy.</w:t>
      </w:r>
    </w:p>
    <w:p w14:paraId="0574A7F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Zgromadzenia, w którego porządku obrad na wniosek uprawnionych podmiotów umieszczono określone sprawy lub które zwołane zostało na taki wniosek możliwe jest tylko za zgodą wnioskodawców.</w:t>
      </w:r>
    </w:p>
    <w:p w14:paraId="675D9543" w14:textId="77777777" w:rsidR="004E396D" w:rsidRPr="004E396D" w:rsidRDefault="004E396D" w:rsidP="004E396D">
      <w:pPr>
        <w:keepNext/>
        <w:tabs>
          <w:tab w:val="left" w:leader="hyphen" w:pos="9072"/>
        </w:tabs>
        <w:spacing w:after="120" w:line="240" w:lineRule="auto"/>
        <w:ind w:left="426" w:right="79" w:hanging="437"/>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15 Rada Nadzorcza </w:t>
      </w:r>
    </w:p>
    <w:p w14:paraId="0C340AF4"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sprawuje stały nadzór nad działalnością Spółki we wszystkich dziedzinach jej działalności.</w:t>
      </w:r>
    </w:p>
    <w:p w14:paraId="4394DD6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zastrzeżeniem postanowień ust. 4, Rada Nadzorcza Spółki składa się z od 5 (pięciu) do 7 (siedmiu) członków powołanych przez Walne Zgromadzenia na okres wspólnej 5 (pięcioletniej) kadencji.</w:t>
      </w:r>
    </w:p>
    <w:p w14:paraId="40FF6D93"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Od dnia podlegania przepisom ustawy z dnia 11 maja 2017 r. o biegłych rewidentach, firmach audytorskich oraz nadzorze publicznym („</w:t>
      </w:r>
      <w:r w:rsidRPr="004E396D">
        <w:rPr>
          <w:rFonts w:asciiTheme="majorHAnsi" w:eastAsia="Bookman Old Style" w:hAnsiTheme="majorHAnsi" w:cstheme="majorHAnsi"/>
          <w:b/>
          <w:i/>
          <w:iCs/>
          <w:color w:val="000000"/>
          <w:kern w:val="2"/>
          <w:sz w:val="18"/>
          <w:szCs w:val="18"/>
          <w:lang w:eastAsia="pl-PL"/>
          <w14:ligatures w14:val="standardContextual"/>
        </w:rPr>
        <w:t>Ustawa o biegłych rewidentach</w:t>
      </w:r>
      <w:r w:rsidRPr="004E396D">
        <w:rPr>
          <w:rFonts w:asciiTheme="majorHAnsi" w:eastAsia="Bookman Old Style" w:hAnsiTheme="majorHAnsi" w:cstheme="majorHAnsi"/>
          <w:i/>
          <w:iCs/>
          <w:color w:val="000000"/>
          <w:kern w:val="2"/>
          <w:sz w:val="18"/>
          <w:szCs w:val="18"/>
          <w:lang w:eastAsia="pl-PL"/>
          <w14:ligatures w14:val="standardContextual"/>
        </w:rPr>
        <w:t>”) w zakresie funkcjonowania komitetu audytu, co najmniej 2 (dwóch) członków Rady Nadzorczej powinno spełniać kryteria niezależności określone w Ustawie o biegłych rewidentach, a od dnia dopuszczenia co najmniej 1 (jednej) akcji spółki do obrotu na rynku regulowanym prowadzonym przez Giełdę Papierów Wartościowych w Warszawie S.A., co najmniej 2 (dwóch) członków Rady Nadzorczej powinno dodatkowo spełniać kryteria niezależności wynikające z zasad ładu korporacyjnego obowiązujących na tym rynku regulowanym („</w:t>
      </w:r>
      <w:r w:rsidRPr="004E396D">
        <w:rPr>
          <w:rFonts w:asciiTheme="majorHAnsi" w:eastAsia="Bookman Old Style" w:hAnsiTheme="majorHAnsi" w:cstheme="majorHAnsi"/>
          <w:b/>
          <w:i/>
          <w:iCs/>
          <w:color w:val="000000"/>
          <w:kern w:val="2"/>
          <w:sz w:val="18"/>
          <w:szCs w:val="18"/>
          <w:lang w:eastAsia="pl-PL"/>
          <w14:ligatures w14:val="standardContextual"/>
        </w:rPr>
        <w:t>Niezależny Członek Rady Nadzorczej</w:t>
      </w:r>
      <w:r w:rsidRPr="004E396D">
        <w:rPr>
          <w:rFonts w:asciiTheme="majorHAnsi" w:eastAsia="Bookman Old Style" w:hAnsiTheme="majorHAnsi" w:cstheme="majorHAnsi"/>
          <w:i/>
          <w:iCs/>
          <w:color w:val="000000"/>
          <w:kern w:val="2"/>
          <w:sz w:val="18"/>
          <w:szCs w:val="18"/>
          <w:lang w:eastAsia="pl-PL"/>
          <w14:ligatures w14:val="standardContextual"/>
        </w:rPr>
        <w:t>”).</w:t>
      </w:r>
    </w:p>
    <w:p w14:paraId="221B651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zastrzeżeniem postanowień ust. 5, liczbę członków Rady Nadzorczej określa Walne Zgromadzenie.</w:t>
      </w:r>
    </w:p>
    <w:p w14:paraId="1002D2AB"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gdy wybór członków Rady Nadzorczej następuje przez Walne Zgromadzenie w drodze głosowania oddzielnymi grupami, wówczas Rada Nadzorcza składać się będzie z 5 (pięciu) członków powołanych na okres wspólnej 5 (pięcioletniej) kadencji.</w:t>
      </w:r>
    </w:p>
    <w:p w14:paraId="5758A863"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Rady Nadzorczej na pierwszym posiedzeniu wybierają spośród swego grona Przewodniczącego Rady Nadzorczej oraz Wiceprzewodniczącego Rady Nadzorczej, jeżeli nie dokonało tego Walne Zgromadzenie.</w:t>
      </w:r>
    </w:p>
    <w:p w14:paraId="7F40B5A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W przypadku śmierci lub rezygnacji członka Rady Nadzorczej i zmniejszenia się jej składu poniżej ustalonej liczby członków (przy czym każdorazowo poniżej pięciu członków), pozostali członkowie Rady Nadzorczej mogą w drodze pisemnego oświadczenia wszystkich członków Rady Nadzorczej powołać nowego członka Rady Nadzorczej w celu uzupełnienia Rady </w:t>
      </w:r>
      <w:r w:rsidRPr="004E396D">
        <w:rPr>
          <w:rFonts w:asciiTheme="majorHAnsi" w:eastAsia="Bookman Old Style" w:hAnsiTheme="majorHAnsi" w:cstheme="majorHAnsi"/>
          <w:i/>
          <w:iCs/>
          <w:color w:val="000000"/>
          <w:kern w:val="2"/>
          <w:sz w:val="18"/>
          <w:szCs w:val="18"/>
          <w:lang w:eastAsia="pl-PL"/>
          <w14:ligatures w14:val="standardContextual"/>
        </w:rPr>
        <w:lastRenderedPageBreak/>
        <w:t>Nadzorczej do ustalonego (co najmniej pięcioosobowego) składu, który będzie pełnił swoją funkcję do czasu zatwierdzenia ich powołania przez najbliższe Walne Zgromadzenie albo wyboru przez Walne Zgromadzenie nowego członka Rady Nadzorczej w miejsce dokooptowanego. W wypadku wygaśnięcia mandatu członka Rady Nadzorczej wchodzącego w skład komitetu audytu, dokooptowany członek Rady Nadzorczej powinien spełniać analogiczne (tj. te, które spełniał członek Rady Nadzorczej, którego wygaśnięcie mandatu jest podstawą kooptacji) kryteria, o których mowa w Ustawie o biegłych rewidentach. Członkowie Rady Nadzorczej mogą dokonać kooptacji w przypadku, gdy liczba członków Rady Nadzorczej wynosi co najmniej 2 (dwóch).</w:t>
      </w:r>
    </w:p>
    <w:p w14:paraId="7084CF4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w której skład w wyniku wygaśnięcia mandatów niektórych członków Rady Nadzorczej wchodzi mniej członków niż liczba członków określonych przez Walne Zgromadzenie zgodnie z ust. 3 powyżej, jednakże co najmniej 5 (pięciu), jest zdolna do podejmowania ważnych uchwał.</w:t>
      </w:r>
    </w:p>
    <w:p w14:paraId="320FF4D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Niespełnienie kryteriów niezależności, o których mowa w ust. 3 powyżej, przez któregokolwiek z członków Rady Nadzorczej, bądź utrata przez niego statusu Niezależnego Członka Rady Nadzorczej w trakcie trwania kadencji, nie powoduje wygaśnięcia jego mandatu i nie ma wpływu na zdolność Rady Nadzorczej do wykonywania kompetencji przewidzianych w Kodeksie spółek handlowych i w niniejszym Statucie.</w:t>
      </w:r>
    </w:p>
    <w:p w14:paraId="29318CB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Zarządu Spółki, prokurenci, likwidatorzy oraz kierownicy oddziałów lub zakładów oraz zatrudniony w Spółce główny księgowy, radca prawny lub adwokat lub pracownicy Spółki którzy zajmują stanowiska bezpośrednio podlegające członkowi Zarządu Spółki, nie mogą być jednocześnie członkami Rady Nadzorczej.</w:t>
      </w:r>
    </w:p>
    <w:p w14:paraId="6CEF23F0"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uchwalić Regulamin Rady Nadzorczej, który szczegółowo określi tryb jej działania.</w:t>
      </w:r>
    </w:p>
    <w:p w14:paraId="2D428C86"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Posiedzenia i głosowania Rady Nadzorczej zwołuje Przewodniczący lub Wiceprzewodniczący, przy czym posiedzenia Rady Nadzorczej odbywają się nie rzadziej niż raz w każdym kwartale roku obrotowego.</w:t>
      </w:r>
    </w:p>
    <w:p w14:paraId="6D15BE87"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Zawiadomienie dotyczące kolejnego posiedzenia Rady Nadzorczej nie jest wymagane jeżeli na posiedzeniu Rady Nadzorczej są obecni wszyscy Członkowie Rady Nadzorczej i wszyscy Członkowie Rady Nadzorczej wyrażą zgodę na zwołanie kolejnego posiedzenia, ustalając jednocześnie jego porządek obrad i termin.</w:t>
      </w:r>
    </w:p>
    <w:p w14:paraId="763B36A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Posiedzenie Rady Nadzorczej może odbyć się bez formalnego zwołania, w przypadku, gdy na posiedzeniu Rady są obecni wszyscy Członkowie Rady Nadzorczej i żaden z Członków Rady nie wniósł sprzeciwu ani co do odbycia posiedzenia, ani spraw, które mają być na tym posiedzeniu rozstrzygnięte przez Radę Nadzorczą.</w:t>
      </w:r>
    </w:p>
    <w:p w14:paraId="58AD91F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Podczas posiedzenia Rada Nadzorcza może podejmować uchwały również w sprawach nieobjętych proponowanym porządkiem obrad, jeżeli żaden z członków Rady Nadzorczej biorących udział w posiedzeniu się temu nie sprzeciwi.</w:t>
      </w:r>
    </w:p>
    <w:p w14:paraId="15C4B793"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Rady Nadzorczej zapadają zwykłą większością głosów obecnych. W razie równości głosów rozstrzyga głos Przewodniczącego Rady Nadzorczej.</w:t>
      </w:r>
    </w:p>
    <w:p w14:paraId="36C340E5"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Rady Nadzorczej mogą być podjęte, jeżeli wszyscy jej Członkowie zostali prawidłowo powiadomieni o terminie i miejscu posiedzenia osobiście, pisemnie (kurierem lub przesyłką poleconą), lub drogą elektroniczną.</w:t>
      </w:r>
    </w:p>
    <w:p w14:paraId="7B9D5765"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podejmować uchwały na posiedzeniu, a ponadto członkowie Rady Nadzorczej mogą brać udział w podejmowaniu uchwały, oddając swój głos na piśmie za pośrednictwem innego członka Rady Nadzorczej. Oddanie głosu na piśmie nie może dotyczyć spraw wprowadzonych do porządku obrad na posiedzeniu Rady Nadzorczej.</w:t>
      </w:r>
    </w:p>
    <w:p w14:paraId="5E2EC576"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podejmować uchwały w trybie pisemnym. Uchwała podejmowana w powyższy sposób jest ważna wyłącznie, gdy wszyscy członkowie Rady Nadzorczej zostali powiadomieni o treści projektu uchwały.</w:t>
      </w:r>
    </w:p>
    <w:p w14:paraId="435A1EC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podejmować uchwały przy wykorzystaniu środków bezpośredniego porozumiewania się na odległość. Uchwała podejmowana w powyższy sposób jest ważna wyłącznie, gdy wszyscy członkowie Rady Nadzorczej zostali powiadomieni o treści projektu uchwały.</w:t>
      </w:r>
    </w:p>
    <w:p w14:paraId="735C7DA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posiedzeniu Rady Nadzorczej można uczestniczyć również przy wykorzystaniu środków bezpośredniego porozumiewania się na odległość.</w:t>
      </w:r>
    </w:p>
    <w:p w14:paraId="3E4C7D8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delegować swych członków do indywidualnego wykonywania czynności nadzorczych.</w:t>
      </w:r>
    </w:p>
    <w:p w14:paraId="17797200"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Rady Nadzorczej delegowani do indywidualnego wykonywania czynności nadzorczych mają prawo uczestniczenia w posiedzeniach Zarządu Spółki, a Zarząd ma obowiązek zawiadomić ich z wyprzedzeniem o każdym posiedzeniu.</w:t>
      </w:r>
    </w:p>
    <w:p w14:paraId="2917336E"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zobowiązany jest uzyskać uprzednią zgodę Rady Nadzorczej na dokonanie następujących czynności:</w:t>
      </w:r>
    </w:p>
    <w:p w14:paraId="7A1CDD19"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innych niż akcje papierów wartościowych w obrocie publicznym i niepublicznym;</w:t>
      </w:r>
    </w:p>
    <w:p w14:paraId="405AF5A1"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i zbycie prawa własności nieruchomości, nabycie i zbycie prawa użytkowania wieczystego nieruchomości;</w:t>
      </w:r>
    </w:p>
    <w:p w14:paraId="7C8DEA8A"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dokonanie przez Zarząd wypłaty Akcjonariuszom, na zasadach przewidzianych w Kodeksie spółek handlowych, zaliczek na poczet przewidywanej dywidendy na koniec roku obrotowego;</w:t>
      </w:r>
    </w:p>
    <w:p w14:paraId="6B6BB427"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zezwolenie na udział pracowników w zyskach oraz przydzielanie specjalnych uprawnień rentowych i emerytalnych;</w:t>
      </w:r>
    </w:p>
    <w:p w14:paraId="1DEB3E78"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obejmowanie, nabywanie, zbywanie i obciążanie przez Spółkę udziałów albo akcji w innych spółkach, przystępowanie lub występowanie z innych spółek lub podmiotów, lub wspólnych przedsięwzięć oraz nabywanie przedsiębiorstw lub zorganizowanych części przedsiębiorstw innych podmiotów, jeśli transakcja taka nie została przewidziana w zatwierdzonym budżecie rocznym;</w:t>
      </w:r>
    </w:p>
    <w:p w14:paraId="64C856A3"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zaciągnięcie przez Spółkę wszelkich zobowiązań o wartości przekraczającej łącznie 500.000,00 zł (pięćset tysięcy złotych) netto (bez podatku VAT) w jednym roku obrotowym, w drodze jednej lub wielu powiązanych ze sobą czynności;</w:t>
      </w:r>
    </w:p>
    <w:p w14:paraId="74B08B45"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zawarcie przez Spółkę istotnej transakcji z podmiotem powiązanym w rozumieniu ustawy z dnia 29 lipca 2005 r. o ofercie publicznej i warunkach wprowadzania instrumentów finansowych do zorganizowanego systemu obrotu oraz o spółkach publicznych, o ile uzyskanie takiej zgody Rady Nadzorczej jest wymagane zgodnie z przepisami ww. ustawy.</w:t>
      </w:r>
    </w:p>
    <w:p w14:paraId="33DBD106"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 szczególnych obowiązków Rady Nadzorczej należy również:</w:t>
      </w:r>
    </w:p>
    <w:p w14:paraId="12EEAFDE"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zawieszanie z ważnych powodów w czynnościach poszczególnych lub wszystkich członków Zarządu oraz delegowanie członków Rady Nadzorczej, na okres nie dłuższy niż 3 (trzy) miesiące do czasowego wykonywania czynności członków Zarządu, którzy zostali odwołani, złożyli rezygnację albo z innych przyczyn nie mogą sprawować swoich czynności;</w:t>
      </w:r>
    </w:p>
    <w:p w14:paraId="69DDA592"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dokonywanie oceny sprawozdania Zarządu z działalności Spółki oraz sprawozdania finansowego za ubiegły rok obrotowy w zakresie ich zgodności z księgami i dokumentami, jak i ze stanem faktycznym, a nadto dokonywanie oceny wniosków Zarządu dotyczących podziału zysku oraz pokrycia straty;</w:t>
      </w:r>
    </w:p>
    <w:p w14:paraId="7725CEA4"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składanie Walnemu Zgromadzeniu sprawozdań z czynności, o których mowa w powyższym pkt (b)oraz składanie Walnemu Zgromadzeniu corocznego sprawozdania o wynagrodzeniach;</w:t>
      </w:r>
    </w:p>
    <w:p w14:paraId="00756C68"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ustalanie (w oparciu o rekomendację Zarządu) listy osób uprawnionych do udziału w programach motywacyjnych opartych o akcje lub warranty subskrypcyjne;</w:t>
      </w:r>
    </w:p>
    <w:p w14:paraId="33CC8AF4"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wybór oraz zmiana podmiotu uprawnionego do badania sprawozdań finansowych Spółki.</w:t>
      </w:r>
    </w:p>
    <w:p w14:paraId="48FB7CD2"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wyrażać opinie we wszystkich sprawach Spółki oraz występować do Zarządu z wnioskami i inicjatywami.</w:t>
      </w:r>
    </w:p>
    <w:p w14:paraId="72F062E2"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ma obowiązek powiadomić Radę Nadzorczą o zajętym stanowisku w sprawie opinii, wniosku lub inicjatywy Rady Nadzorczej nie później niż w ciągu 14 (czternastu) dni od daty złożenia przez Radę Nadzorczą takiego wniosku, opinii lub zgłoszenia inicjatywy.</w:t>
      </w:r>
    </w:p>
    <w:p w14:paraId="0B0E717D"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jest uprawniona, przy wykonywaniu prawa i czynności nadzoru, do żądania i otrzymania wszelkich dokumentów Spółki wraz z ich kopiami i odpisami. Żądane dokumenty lub informacje powinny być udostępniane Radzie Nadzorczej niezwłocznie, nie później jednak niż w terminie 14 (czternastu) dni od dnia zgłoszenia takiego żądania przez Radę Nadzorczą. Zarząd zobowiązany jest współpracować oraz zapewnić współpracę pracowników i współpracowników Spółki z członkami Rady Nadzorczej wykonującymi czynności nadzorcze, a w szczególności zobowiązany jest:</w:t>
      </w:r>
    </w:p>
    <w:p w14:paraId="442485C7"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zapewnić w siedzibie Spółki stałą dostępność wszelkich dokumentów Spółki i możliwość wykonywania uprawnień nadzorczych określonych w niniejszym Statucie;</w:t>
      </w:r>
    </w:p>
    <w:p w14:paraId="482CF411"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zapewnić wykonywanie na koszt Spółki czynności sekretarskich, wykonanie kserokopii oraz wykonanie odpisów dokumentacji dla Rady Nadzorczej i jej członków;</w:t>
      </w:r>
    </w:p>
    <w:p w14:paraId="7F9C02AB"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współpracować oraz zapewnić dla wykonywania czynności nadzoru przez Radę Nadzorczą działającą poprzez członków Rady Nadzorczej dostępność wszelkich obiektów i pomieszczeń oraz zakładów i biur Spółki oraz możliwość kontaktu z wszelkimi pracownikami oraz współpracownikami Spółki;</w:t>
      </w:r>
    </w:p>
    <w:p w14:paraId="1F1F59CD"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zapewnić w zakresie dozwolonym przez przepisy prawa oraz na mocy stosownych porozumień ze spółkami zależnymi możliwość dostępu i uzyskania wszelkich dokumentów spółek zależnych, na zasadach jak dla dokumentów i informacji Spółki, z uwzględnieniem odpowiedniego czasu potrzebnego na przekazanie tych dokumentów.</w:t>
      </w:r>
    </w:p>
    <w:p w14:paraId="10C4D4BC"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przyznać wszystkim lub niektórym członkom Rady Nadzorczej wynagrodzenie z tytułu pełnienia funkcji członka Rady Nadzorczej. Wysokość wynagrodzenia członka Rady Nadzorczej ustala Walne Zgromadzenie. Walne Zgromadzenie może zróżnicować wysokość wynagrodzenia poszczególnych członków Rady Nadzorczej.</w:t>
      </w:r>
    </w:p>
    <w:p w14:paraId="6A21D9CE"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lastRenderedPageBreak/>
        <w:t xml:space="preserve">§ 15A Komitet Audytu i inne komitety Rady Nadzorczej </w:t>
      </w:r>
    </w:p>
    <w:p w14:paraId="2FADA5CE"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powołuje komitet audytu, w którego skład wchodzi co najmniej 3 (trzech) jej członków, z których większość (w tym przewodniczący komitetu audytu) spełnia kryteria niezależności określone w Ustawie o biegłych rewidentach, a co najmniej 1 (jeden) członek posiada wiedzę i umiejętności w zakresie rachunkowości lub badania sprawozdań finansowych oraz co najmniej 1 (jeden) członek posiada wiedzę i umiejętności z zakresu branży, w której działa Spółka lub poszczególni członkowie w określonych zakresach posiadają wiedzę i umiejętności z zakresu tej branży.</w:t>
      </w:r>
    </w:p>
    <w:p w14:paraId="33BE8DE1"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sytuacji, gdy liczba Niezależnych Członków Rady Nadzorczej będzie wynosiła mniej niż 2 (dwóch) lub w przypadku, gdy żaden z członków Rady Nadzorczej nie będzie spełniał kryteriów dodatkowych określonych w ust. 1 powyżej (kryterium posiadania wiedzy i umiejętności w zakresie rachunkowości lub badania sprawozdań finansowych oraz kryterium posiadania wiedzy i umiejętności z zakresu branży, w której działa Spółka), Zarząd zobowiązany jest niezwłocznie zwołać Walne Zgromadzenie i umieścić w porządku obrad tego Zgromadzenia punkt dotyczący zmian w składzie osobowym Rady Nadzorczej, o ile pozostali członkowie Rady Nadzorczej, działając na podstawie § 15 ust. 6 powyżej, nie dokonają w terminie 14 (czternastu) dni (od dnia, w którym liczba Niezależnych Członków Rady Nadzorczej spadła poniżej dwóch lub od dnia, w którym w skład Rady Nadzorczej przestanie wchodzić co najmniej jeden członek spełniający kryteria dodatkowe określone w ust. 1 powyżej) powołania nowych członków Rady Nadzorczej w taki sposób, aby w skład Rady Nadzorczej wchodziło co najmniej 2 (dwóch) Niezależnych Członków oraz co najmniej 1 (jeden) członek spełniający dane kryteria dodatkowe określone w ust. 1 powyżej.</w:t>
      </w:r>
    </w:p>
    <w:p w14:paraId="3055B380"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powoływać ze swego grona również inne komitety oraz określać ich zadania i kompetencje.</w:t>
      </w:r>
    </w:p>
    <w:p w14:paraId="62D40945"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Szczegółowe zadania oraz zasady funkcjonowania poszczególnych komitetów, w tym komitetu audytu, określa Regulamin Rady Nadzorczej lub przyjęty przez Radę Nadzorczą Regulamin takiego komitetu.</w:t>
      </w:r>
    </w:p>
    <w:p w14:paraId="7B7478C0"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16 Zarząd</w:t>
      </w:r>
    </w:p>
    <w:p w14:paraId="3E49520A"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prowadzi sprawy Spółki i reprezentuje ją na zewnątrz.</w:t>
      </w:r>
    </w:p>
    <w:p w14:paraId="1DDD1FE1"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składa się z jednego lub większej liczby członków.</w:t>
      </w:r>
    </w:p>
    <w:p w14:paraId="471CB0D6"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Członków Zarządu, w tym Prezesa Zarządu, powołuje i odwołuje Rada Nadzorcza na wspólną pięcioletnią kadencję.</w:t>
      </w:r>
    </w:p>
    <w:p w14:paraId="32B8E121"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Liczbę członków Zarządu określa Rada Nadzorcza.</w:t>
      </w:r>
    </w:p>
    <w:p w14:paraId="79A16B3A"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umowie między Spółką a członkiem Zarządu, jak również w sporze z nim, Spółkę reprezentuje Rada Nadzorcza albo pełnomocnik powołany uchwałą Walnego Zgromadzenia, przy czym Rada Nadzorcza może upoważnić do zawarcia umowy lub reprezentowania w sporze z Zarządem jednego lub więcej Członów Rady Nadzorczej. W tym samym trybie dokonuje się innych czynności związanych ze stosunkiem pracy lub innym stosunkiem prawnym łączącym członka Zarządu ze Spółką.</w:t>
      </w:r>
    </w:p>
    <w:p w14:paraId="409B91C5"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Wynagrodzenie Prezesa Zarządu i pozostałych Członków Zarządu ustala Rada Nadzorcza.</w:t>
      </w:r>
    </w:p>
    <w:p w14:paraId="2B341C97"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 zakresu działania Zarządu należą wszelkie sprawy niezastrzeżone przepisami prawa albo Statutu do kompetencji Walnego Zgromadzenia lub Rady Nadzorczej.</w:t>
      </w:r>
    </w:p>
    <w:p w14:paraId="0939A786"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Zarządu wieloosobowego, wszyscy jego członkowie są zobowiązani i uprawnieni do wspólnego prowadzenia spraw Spółki. Zarząd wieloosobowy podejmuje decyzje w formie uchwał zapadających zwykłą większością głosów, przy obecności co najmniej połowy składu Zarządu. W razie równości głosów rozstrzyga głos Prezesa Zarządu.</w:t>
      </w:r>
    </w:p>
    <w:p w14:paraId="03DC6AEB"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Ustanowienie i odwołanie prokury następuje zgodnie z przepisami obowiązującego prawa.</w:t>
      </w:r>
    </w:p>
    <w:p w14:paraId="39FE656E"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może uchwalić Regulamin Zarządu, który szczegółowo określi tryb jego działania, i który dla swej ważności podlega zatwierdzeniu przez Radę Nadzorczą.</w:t>
      </w:r>
    </w:p>
    <w:p w14:paraId="6F85FF4E"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może podejmować uchwały w trybie pisemnym. Uchwała podejmowana w powyższy sposób jest ważna wyłącznie, gdy wszyscy członkowie Zarządu zostali powiadomieni o treści projektu uchwały.</w:t>
      </w:r>
    </w:p>
    <w:p w14:paraId="02A04515"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Zarząd może podejmować uchwały przy wykorzystaniu środków bezpośredniego porozumiewania się na odległość. Uchwała podejmowana w powyższy sposób jest ważna wyłącznie, gdy wszyscy członkowie Zarządu zostali powiadomieni o treści projektu uchwały.</w:t>
      </w:r>
    </w:p>
    <w:p w14:paraId="5986DFEA"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Zarządu mogą brać udział w podejmowaniu uchwał zarządu, oddając swój głos na piśmie za pośrednictwem innego Członka Zarządu.</w:t>
      </w:r>
    </w:p>
    <w:p w14:paraId="2648F113"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posiedzeniu Zarządu można uczestniczyć również przy wykorzystaniu środków bezpośredniego porozumiewania się na odległość.</w:t>
      </w:r>
    </w:p>
    <w:p w14:paraId="575520F2"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 Posiedzenia Zarządu wieloosobowego zwołuje dowolny Członek Zarządu. Zawiadomienia o posiedzeniach Zarządu mogą być przekazane pisemnie, drogą elektroniczną, telefonicznie, a także ustnie.</w:t>
      </w:r>
    </w:p>
    <w:p w14:paraId="77DDC2D8"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Zarządu jednoosobowego do składania oświadczeń i podpisywania w imieniu Spółki uprawniony jest Prezes Zarządu samodzielnie. W przypadku Zarządu wieloosobowego do składania oświadczeń i podpisywania w imieniu Spółki wymagane jest współdziałanie dwóch Członków albo jednego Członka Zarządu łącznie z prokurentem.</w:t>
      </w:r>
    </w:p>
    <w:p w14:paraId="1188DDFE"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gdy zgodnie z przepisami prawa lub niniejszym Statutem, dla dokonania określonej czynności wymagana jest zgoda (lub udzielenie zgody należy do kompetencji) Walnego Zgromadzenia lub Rady Nadzorczej, Zarząd obowiązany jest uzyskać zgodę odpowiednio Walnego Zgromadzenia lub Rady Nadzorczej na dokonanie takiej czynności.</w:t>
      </w:r>
    </w:p>
    <w:p w14:paraId="4AB92720"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17 Udział w zysku i fundusze Spółki </w:t>
      </w:r>
    </w:p>
    <w:p w14:paraId="3C1EC5E6"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Poza kapitałem zakładowym Spółka tworzy następujące kapitały i fundusze:</w:t>
      </w:r>
    </w:p>
    <w:p w14:paraId="039AE924" w14:textId="77777777" w:rsidR="004E396D" w:rsidRPr="004E396D" w:rsidRDefault="004E396D" w:rsidP="00E728EE">
      <w:pPr>
        <w:numPr>
          <w:ilvl w:val="1"/>
          <w:numId w:val="30"/>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zapasowy;</w:t>
      </w:r>
    </w:p>
    <w:p w14:paraId="68EEC2B9" w14:textId="77777777" w:rsidR="004E396D" w:rsidRPr="004E396D" w:rsidRDefault="004E396D" w:rsidP="00E728EE">
      <w:pPr>
        <w:numPr>
          <w:ilvl w:val="1"/>
          <w:numId w:val="30"/>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kapitały rezerwowe;</w:t>
      </w:r>
    </w:p>
    <w:p w14:paraId="2AB11956" w14:textId="77777777" w:rsidR="004E396D" w:rsidRPr="004E396D" w:rsidRDefault="004E396D" w:rsidP="00E728EE">
      <w:pPr>
        <w:numPr>
          <w:ilvl w:val="1"/>
          <w:numId w:val="30"/>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inne kapitały i fundusze, których utworzenie jest dopuszczalne na podstawie powszechnie obowiązujących przepisów prawa.</w:t>
      </w:r>
    </w:p>
    <w:p w14:paraId="6725C1D2"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Czysty zysk Spółki przeznacza się na:</w:t>
      </w:r>
    </w:p>
    <w:p w14:paraId="2E897D5E"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dywidendy dla akcjonariuszy;</w:t>
      </w:r>
    </w:p>
    <w:p w14:paraId="6B9B3E16"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zapasowy;</w:t>
      </w:r>
    </w:p>
    <w:p w14:paraId="3DA9C203"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rezerwowy i inne kapitały lub fundusze utworzone przez Walne Zgromadzenie;</w:t>
      </w:r>
    </w:p>
    <w:p w14:paraId="3484B5D9"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inne cele określone przez Walne Zgromadzenie.</w:t>
      </w:r>
    </w:p>
    <w:p w14:paraId="6241079E"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uprawnione jest do określenia dnia, według którego ustala się listę akcjonariuszy uprawnionych do dywidendy za dany rok obrotowy (Dzień Dywidendy). Dzień Dywidendy oraz termin wypłaty dywidendy ustalany jest przez Walne Zgromadzenie. Walne Zgromadzenie może zdecydować o wyłączeniu czystego zysku lub jego części od podziału pomiędzy akcjonariuszy.</w:t>
      </w:r>
    </w:p>
    <w:p w14:paraId="73CE24AB"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Spółki jest uprawniony do wypłaty akcjonariuszom, na zasadach przewidzianych w Kodeksie spółek handlowych, zaliczek na poczet przewidzianej dywidendy na koniec roku obrotowego, jeżeli Spółka posiada wystarczające środki na wypłatę. Wypłata zaliczki wymaga zgody Rady Nadzorczej.</w:t>
      </w:r>
    </w:p>
    <w:p w14:paraId="4661A00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18 </w:t>
      </w:r>
    </w:p>
    <w:p w14:paraId="2A44A8E0"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270F50A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19 Rachunkowość </w:t>
      </w:r>
    </w:p>
    <w:p w14:paraId="1196B246" w14:textId="77777777" w:rsidR="004E396D" w:rsidRPr="004E396D" w:rsidRDefault="004E396D" w:rsidP="004E396D">
      <w:p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prowadzi rachunkowość oraz księgi rachunkowe zgodnie z obowiązującymi w Rzeczypospolitej Polskiej przepisami prawa.</w:t>
      </w:r>
    </w:p>
    <w:p w14:paraId="5D41EE76"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20 Rok obrotowy </w:t>
      </w:r>
    </w:p>
    <w:p w14:paraId="45660633" w14:textId="77777777" w:rsidR="004E396D" w:rsidRPr="004E396D" w:rsidRDefault="004E396D" w:rsidP="004E396D">
      <w:p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Rokiem obrotowym Spółki jest rok kalendarzowy.</w:t>
      </w:r>
    </w:p>
    <w:p w14:paraId="7608AA7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21 Postanowienia końcowe </w:t>
      </w:r>
    </w:p>
    <w:p w14:paraId="4581870E" w14:textId="77777777" w:rsidR="004E396D" w:rsidRPr="004E396D" w:rsidRDefault="004E396D" w:rsidP="004E396D">
      <w:pPr>
        <w:spacing w:after="120" w:line="240" w:lineRule="auto"/>
        <w:jc w:val="both"/>
        <w:rPr>
          <w:rFonts w:asciiTheme="majorHAnsi" w:eastAsiaTheme="minorEastAsia" w:hAnsiTheme="majorHAnsi" w:cstheme="majorHAnsi"/>
          <w:i/>
          <w:iCs/>
          <w:sz w:val="18"/>
          <w:szCs w:val="18"/>
          <w:lang w:eastAsia="pl-PL"/>
        </w:rPr>
      </w:pPr>
      <w:r w:rsidRPr="004E396D">
        <w:rPr>
          <w:rFonts w:asciiTheme="majorHAnsi" w:eastAsia="Bookman Old Style" w:hAnsiTheme="majorHAnsi" w:cstheme="majorHAnsi"/>
          <w:i/>
          <w:iCs/>
          <w:color w:val="000000"/>
          <w:kern w:val="2"/>
          <w:sz w:val="18"/>
          <w:szCs w:val="18"/>
          <w:lang w:eastAsia="pl-PL"/>
          <w14:ligatures w14:val="standardContextual"/>
        </w:rPr>
        <w:t>W sprawach nieuregulowanych Statutem mają zastosowanie przepisy obowiązującego prawa, w tym w szczególności przepisy Kodeksu spółek handlowych.</w:t>
      </w:r>
      <w:r w:rsidRPr="004E396D">
        <w:rPr>
          <w:rFonts w:asciiTheme="majorHAnsi" w:eastAsia="Bookman Old Style" w:hAnsiTheme="majorHAnsi" w:cstheme="majorHAnsi"/>
          <w:color w:val="000000"/>
          <w:kern w:val="2"/>
          <w:sz w:val="18"/>
          <w:szCs w:val="18"/>
          <w:lang w:eastAsia="pl-PL"/>
          <w14:ligatures w14:val="standardContextual"/>
        </w:rPr>
        <w:t>”</w:t>
      </w:r>
      <w:r w:rsidRPr="004E396D">
        <w:rPr>
          <w:rFonts w:asciiTheme="majorHAnsi" w:eastAsia="Bookman Old Style" w:hAnsiTheme="majorHAnsi" w:cstheme="majorHAnsi"/>
          <w:color w:val="000000"/>
          <w:kern w:val="2"/>
          <w:sz w:val="18"/>
          <w:szCs w:val="18"/>
          <w:lang w:eastAsia="pl-PL"/>
          <w14:ligatures w14:val="standardContextual"/>
        </w:rPr>
        <w:tab/>
        <w:t>.</w:t>
      </w:r>
    </w:p>
    <w:p w14:paraId="1526F17D"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b/>
          <w:bCs/>
          <w:sz w:val="18"/>
          <w:szCs w:val="18"/>
          <w:lang w:eastAsia="pl-PL"/>
        </w:rPr>
      </w:pPr>
    </w:p>
    <w:p w14:paraId="120B143E"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lastRenderedPageBreak/>
        <w:t>Wejście w życie</w:t>
      </w:r>
    </w:p>
    <w:p w14:paraId="4E143B1B" w14:textId="77777777" w:rsidR="004E396D" w:rsidRPr="004E396D" w:rsidRDefault="004E396D" w:rsidP="00E728EE">
      <w:pPr>
        <w:numPr>
          <w:ilvl w:val="0"/>
          <w:numId w:val="49"/>
        </w:numPr>
        <w:spacing w:after="120" w:line="240" w:lineRule="auto"/>
        <w:ind w:left="284" w:hanging="284"/>
        <w:jc w:val="both"/>
        <w:rPr>
          <w:rFonts w:asciiTheme="majorHAnsi" w:hAnsiTheme="majorHAnsi" w:cstheme="majorHAnsi"/>
          <w:sz w:val="18"/>
          <w:szCs w:val="18"/>
        </w:rPr>
      </w:pPr>
      <w:r w:rsidRPr="004E396D">
        <w:rPr>
          <w:rFonts w:asciiTheme="majorHAnsi" w:hAnsiTheme="majorHAnsi" w:cstheme="majorHAnsi"/>
          <w:sz w:val="18"/>
          <w:szCs w:val="18"/>
        </w:rPr>
        <w:t>Niniejsza uchwała wchodzi w życie z chwilą podjęcia.</w:t>
      </w:r>
    </w:p>
    <w:p w14:paraId="792C5791" w14:textId="77777777" w:rsidR="004E396D" w:rsidRPr="004E396D" w:rsidRDefault="004E396D" w:rsidP="00E728EE">
      <w:pPr>
        <w:numPr>
          <w:ilvl w:val="0"/>
          <w:numId w:val="49"/>
        </w:numPr>
        <w:spacing w:after="120" w:line="240" w:lineRule="auto"/>
        <w:ind w:left="284" w:hanging="284"/>
        <w:jc w:val="both"/>
        <w:rPr>
          <w:rFonts w:asciiTheme="majorHAnsi" w:hAnsiTheme="majorHAnsi" w:cstheme="majorHAnsi"/>
          <w:sz w:val="18"/>
          <w:szCs w:val="18"/>
        </w:rPr>
      </w:pPr>
      <w:r w:rsidRPr="004E396D">
        <w:rPr>
          <w:rFonts w:asciiTheme="majorHAnsi" w:hAnsiTheme="majorHAnsi" w:cstheme="majorHAnsi"/>
          <w:sz w:val="18"/>
          <w:szCs w:val="18"/>
        </w:rPr>
        <w:t>Zmiana statutu Spółki wynikająca z niniejszej uchwały następuje z chwilą jej zarejestrowania w rejestrze przedsiębiorców Krajowego Rejestru Sądowego.</w:t>
      </w:r>
    </w:p>
    <w:p w14:paraId="352850EF" w14:textId="77777777" w:rsidR="004E396D" w:rsidRPr="004E396D" w:rsidRDefault="004E396D" w:rsidP="004E396D">
      <w:pPr>
        <w:spacing w:after="120" w:line="240" w:lineRule="auto"/>
        <w:jc w:val="both"/>
        <w:rPr>
          <w:rFonts w:asciiTheme="majorHAnsi" w:hAnsiTheme="majorHAnsi" w:cstheme="majorHAnsi"/>
          <w:sz w:val="18"/>
          <w:szCs w:val="18"/>
        </w:rPr>
      </w:pPr>
    </w:p>
    <w:p w14:paraId="401C7915" w14:textId="77777777" w:rsidR="00E45E54" w:rsidRPr="002C24BD" w:rsidRDefault="00E45E54" w:rsidP="00E45E54">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F5DEB1B" w14:textId="77777777" w:rsidR="00E45E54" w:rsidRPr="002C24BD" w:rsidRDefault="00E45E54" w:rsidP="00E45E54">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E45E54" w:rsidRPr="002C24BD" w14:paraId="1BD794A9" w14:textId="77777777" w:rsidTr="009E36A9">
        <w:trPr>
          <w:trHeight w:val="1028"/>
        </w:trPr>
        <w:tc>
          <w:tcPr>
            <w:tcW w:w="1802" w:type="dxa"/>
          </w:tcPr>
          <w:p w14:paraId="7111216E"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393C62C3"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5CA5989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57DC038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2E80BCCB"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E45E54" w:rsidRPr="002C24BD" w14:paraId="442E792C" w14:textId="77777777" w:rsidTr="009E36A9">
        <w:trPr>
          <w:trHeight w:val="2010"/>
        </w:trPr>
        <w:tc>
          <w:tcPr>
            <w:tcW w:w="1802" w:type="dxa"/>
          </w:tcPr>
          <w:p w14:paraId="386ED3DD"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59264" behindDoc="0" locked="0" layoutInCell="1" allowOverlap="1" wp14:anchorId="0E5B2D2C" wp14:editId="5AE09CF7">
                      <wp:simplePos x="0" y="0"/>
                      <wp:positionH relativeFrom="column">
                        <wp:posOffset>440055</wp:posOffset>
                      </wp:positionH>
                      <wp:positionV relativeFrom="paragraph">
                        <wp:posOffset>130175</wp:posOffset>
                      </wp:positionV>
                      <wp:extent cx="209550" cy="209550"/>
                      <wp:effectExtent l="0" t="0" r="19050" b="19050"/>
                      <wp:wrapNone/>
                      <wp:docPr id="2102218970" name="Prostokąt 210221897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D883A" id="Prostokąt 2102218970"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EC28F2B"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58FB1BD8"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3468024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2C9C0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6B6AE63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F0F1A8E"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017AB18D"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5AFA1A5B"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0288" behindDoc="0" locked="0" layoutInCell="1" allowOverlap="1" wp14:anchorId="75F2A178" wp14:editId="78296E74">
                      <wp:simplePos x="0" y="0"/>
                      <wp:positionH relativeFrom="column">
                        <wp:posOffset>440055</wp:posOffset>
                      </wp:positionH>
                      <wp:positionV relativeFrom="paragraph">
                        <wp:posOffset>130175</wp:posOffset>
                      </wp:positionV>
                      <wp:extent cx="209550" cy="209550"/>
                      <wp:effectExtent l="0" t="0" r="19050" b="19050"/>
                      <wp:wrapNone/>
                      <wp:docPr id="115051421" name="Prostokąt 11505142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B60F3" id="Prostokąt 115051421"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7D1EE6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5BB2AB98"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706DD47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07BADF2"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63CCEE0F"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7D5AAC9" w14:textId="77777777" w:rsidR="00E45E54" w:rsidRPr="002C24BD" w:rsidRDefault="00E45E54" w:rsidP="009E36A9">
            <w:pPr>
              <w:autoSpaceDE w:val="0"/>
              <w:autoSpaceDN w:val="0"/>
              <w:adjustRightInd w:val="0"/>
              <w:spacing w:after="0"/>
              <w:rPr>
                <w:rFonts w:ascii="Calibri Light" w:hAnsi="Calibri Light" w:cs="Calibri Light"/>
                <w:b/>
                <w:bCs/>
                <w:color w:val="000000"/>
                <w:sz w:val="18"/>
                <w:szCs w:val="18"/>
              </w:rPr>
            </w:pPr>
          </w:p>
        </w:tc>
        <w:tc>
          <w:tcPr>
            <w:tcW w:w="1807" w:type="dxa"/>
          </w:tcPr>
          <w:p w14:paraId="6B05CC17"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1312" behindDoc="0" locked="0" layoutInCell="1" allowOverlap="1" wp14:anchorId="687F4DB3" wp14:editId="76D4CC14">
                      <wp:simplePos x="0" y="0"/>
                      <wp:positionH relativeFrom="column">
                        <wp:posOffset>440055</wp:posOffset>
                      </wp:positionH>
                      <wp:positionV relativeFrom="paragraph">
                        <wp:posOffset>130175</wp:posOffset>
                      </wp:positionV>
                      <wp:extent cx="209550" cy="209550"/>
                      <wp:effectExtent l="0" t="0" r="19050" b="19050"/>
                      <wp:wrapNone/>
                      <wp:docPr id="1954842508" name="Prostokąt 195484250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30139" id="Prostokąt 1954842508"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8737DD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61AFD276"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3129D08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C31DF2D"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104B9F2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025AB41" w14:textId="77777777" w:rsidR="00E45E54" w:rsidRPr="002C24BD" w:rsidRDefault="00E45E54" w:rsidP="009E36A9">
            <w:pPr>
              <w:autoSpaceDE w:val="0"/>
              <w:autoSpaceDN w:val="0"/>
              <w:adjustRightInd w:val="0"/>
              <w:spacing w:after="0"/>
              <w:rPr>
                <w:rFonts w:ascii="Calibri Light" w:hAnsi="Calibri Light" w:cs="Calibri Light"/>
                <w:b/>
                <w:bCs/>
                <w:color w:val="000000"/>
                <w:sz w:val="18"/>
                <w:szCs w:val="18"/>
              </w:rPr>
            </w:pPr>
          </w:p>
        </w:tc>
        <w:tc>
          <w:tcPr>
            <w:tcW w:w="1834" w:type="dxa"/>
          </w:tcPr>
          <w:p w14:paraId="0027C1C5"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2336" behindDoc="0" locked="0" layoutInCell="1" allowOverlap="1" wp14:anchorId="5CA6055D" wp14:editId="6828A26A">
                      <wp:simplePos x="0" y="0"/>
                      <wp:positionH relativeFrom="column">
                        <wp:posOffset>440055</wp:posOffset>
                      </wp:positionH>
                      <wp:positionV relativeFrom="paragraph">
                        <wp:posOffset>130175</wp:posOffset>
                      </wp:positionV>
                      <wp:extent cx="209550" cy="209550"/>
                      <wp:effectExtent l="0" t="0" r="19050" b="19050"/>
                      <wp:wrapNone/>
                      <wp:docPr id="1238392098" name="Prostokąt 123839209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5194A" id="Prostokąt 1238392098"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0415E4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36CAE772"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211DC8D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0EAF2758"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70850DC4"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3360" behindDoc="0" locked="0" layoutInCell="1" allowOverlap="1" wp14:anchorId="79EBB058" wp14:editId="61D91920">
                      <wp:simplePos x="0" y="0"/>
                      <wp:positionH relativeFrom="column">
                        <wp:posOffset>440055</wp:posOffset>
                      </wp:positionH>
                      <wp:positionV relativeFrom="paragraph">
                        <wp:posOffset>130175</wp:posOffset>
                      </wp:positionV>
                      <wp:extent cx="209550" cy="209550"/>
                      <wp:effectExtent l="0" t="0" r="19050" b="19050"/>
                      <wp:wrapNone/>
                      <wp:docPr id="26158153" name="Prostokąt 2615815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540D8" id="Prostokąt 26158153"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B6E1E4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0A8B5572"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1E59A1E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FA3CF56"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7A560296"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0AE2782" w14:textId="77777777" w:rsidR="00E45E54" w:rsidRPr="002C24BD" w:rsidRDefault="00E45E54" w:rsidP="009E36A9">
            <w:pPr>
              <w:autoSpaceDE w:val="0"/>
              <w:autoSpaceDN w:val="0"/>
              <w:adjustRightInd w:val="0"/>
              <w:spacing w:after="0"/>
              <w:rPr>
                <w:rFonts w:ascii="Calibri Light" w:hAnsi="Calibri Light" w:cs="Calibri Light"/>
                <w:b/>
                <w:bCs/>
                <w:color w:val="000000"/>
                <w:sz w:val="18"/>
                <w:szCs w:val="18"/>
              </w:rPr>
            </w:pPr>
          </w:p>
        </w:tc>
      </w:tr>
    </w:tbl>
    <w:p w14:paraId="45EB69BF" w14:textId="77777777" w:rsidR="00E45E54" w:rsidRPr="002C24BD" w:rsidRDefault="00E45E54" w:rsidP="00E45E54">
      <w:pPr>
        <w:autoSpaceDE w:val="0"/>
        <w:autoSpaceDN w:val="0"/>
        <w:adjustRightInd w:val="0"/>
        <w:spacing w:after="0"/>
        <w:rPr>
          <w:rFonts w:ascii="Calibri Light" w:hAnsi="Calibri Light" w:cs="Calibri Light"/>
          <w:b/>
          <w:bCs/>
          <w:color w:val="000000"/>
          <w:sz w:val="18"/>
          <w:szCs w:val="18"/>
        </w:rPr>
      </w:pPr>
    </w:p>
    <w:p w14:paraId="73449947" w14:textId="77777777" w:rsidR="00E45E54" w:rsidRPr="002C24BD" w:rsidRDefault="00E45E54" w:rsidP="00E45E54">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29B93148"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40A44DA1"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E45E54" w:rsidRPr="002C24BD" w14:paraId="75CB4BB1" w14:textId="77777777" w:rsidTr="009E36A9">
        <w:trPr>
          <w:trHeight w:val="590"/>
        </w:trPr>
        <w:tc>
          <w:tcPr>
            <w:tcW w:w="9180" w:type="dxa"/>
          </w:tcPr>
          <w:p w14:paraId="7A42F559"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1323C8F4"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5EE0F1A9"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76A3C2FF"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37CB257"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61D27744"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E45E54" w:rsidRPr="002C24BD" w14:paraId="573655BF" w14:textId="77777777" w:rsidTr="009E36A9">
        <w:trPr>
          <w:trHeight w:val="590"/>
        </w:trPr>
        <w:tc>
          <w:tcPr>
            <w:tcW w:w="9180" w:type="dxa"/>
          </w:tcPr>
          <w:p w14:paraId="6236465D"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5A8452CE"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2169A18C"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508B4AA9" w14:textId="762D442F" w:rsidR="00E45E54" w:rsidRPr="002C24BD" w:rsidRDefault="00E45E54" w:rsidP="003B5880">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sidR="003B5880">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0ABC0499"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E45E54" w:rsidRPr="002C24BD" w14:paraId="79711281" w14:textId="77777777" w:rsidTr="009E36A9">
        <w:trPr>
          <w:trHeight w:val="590"/>
        </w:trPr>
        <w:tc>
          <w:tcPr>
            <w:tcW w:w="9180" w:type="dxa"/>
          </w:tcPr>
          <w:p w14:paraId="6A0914D5"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01DFEAFC"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06466C70"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56BAC294"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E45E54" w:rsidRPr="002C24BD" w14:paraId="6569C2F0" w14:textId="77777777" w:rsidTr="009E36A9">
        <w:trPr>
          <w:trHeight w:val="590"/>
        </w:trPr>
        <w:tc>
          <w:tcPr>
            <w:tcW w:w="9180" w:type="dxa"/>
          </w:tcPr>
          <w:p w14:paraId="55C799F2"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25684BDA" w14:textId="77777777" w:rsidR="00E45E54" w:rsidRPr="002C24BD" w:rsidRDefault="00E45E54" w:rsidP="00E45E54">
      <w:pPr>
        <w:spacing w:after="0" w:line="288" w:lineRule="auto"/>
        <w:ind w:left="851" w:hanging="851"/>
        <w:contextualSpacing/>
        <w:outlineLvl w:val="0"/>
        <w:rPr>
          <w:rFonts w:ascii="Calibri Light" w:hAnsi="Calibri Light" w:cs="Calibri Light"/>
          <w:b/>
          <w:bCs/>
          <w:color w:val="000000"/>
          <w:sz w:val="18"/>
          <w:szCs w:val="18"/>
          <w:highlight w:val="yellow"/>
        </w:rPr>
      </w:pPr>
    </w:p>
    <w:p w14:paraId="2D2F3C62" w14:textId="77777777" w:rsidR="00425FBD" w:rsidRPr="0052449C" w:rsidRDefault="00425FBD" w:rsidP="0052449C"/>
    <w:sectPr w:rsidR="00425FBD" w:rsidRPr="005244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F5DC" w14:textId="77777777" w:rsidR="00B4742A" w:rsidRPr="00685729" w:rsidRDefault="00B4742A" w:rsidP="00AD02D6">
      <w:pPr>
        <w:spacing w:after="0" w:line="240" w:lineRule="auto"/>
      </w:pPr>
      <w:r w:rsidRPr="00685729">
        <w:separator/>
      </w:r>
    </w:p>
  </w:endnote>
  <w:endnote w:type="continuationSeparator" w:id="0">
    <w:p w14:paraId="4C17BA04" w14:textId="77777777" w:rsidR="00B4742A" w:rsidRPr="00685729" w:rsidRDefault="00B4742A" w:rsidP="00AD02D6">
      <w:pPr>
        <w:spacing w:after="0" w:line="240" w:lineRule="auto"/>
      </w:pPr>
      <w:r w:rsidRPr="00685729">
        <w:continuationSeparator/>
      </w:r>
    </w:p>
  </w:endnote>
  <w:endnote w:type="continuationNotice" w:id="1">
    <w:p w14:paraId="77CED69A" w14:textId="77777777" w:rsidR="00B4742A" w:rsidRPr="00685729" w:rsidRDefault="00B47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D7C" w14:textId="77777777" w:rsidR="009F0CFC" w:rsidRPr="00685729" w:rsidRDefault="009F0CFC" w:rsidP="009F0CFC">
    <w:pPr>
      <w:pStyle w:val="Stopka"/>
      <w:jc w:val="center"/>
    </w:pPr>
    <w:r w:rsidRPr="00685729">
      <w:rPr>
        <w:noProof/>
        <w:lang w:eastAsia="pl-PL"/>
      </w:rPr>
      <mc:AlternateContent>
        <mc:Choice Requires="wps">
          <w:drawing>
            <wp:anchor distT="4294967295" distB="4294967295" distL="114300" distR="114300" simplePos="0" relativeHeight="251658241" behindDoc="0" locked="0" layoutInCell="1" allowOverlap="1" wp14:anchorId="63CFF3F7" wp14:editId="3BCF24A6">
              <wp:simplePos x="0" y="0"/>
              <wp:positionH relativeFrom="column">
                <wp:posOffset>13970</wp:posOffset>
              </wp:positionH>
              <wp:positionV relativeFrom="paragraph">
                <wp:posOffset>1269</wp:posOffset>
              </wp:positionV>
              <wp:extent cx="5934075" cy="0"/>
              <wp:effectExtent l="0" t="0" r="28575"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642860"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pt" to="46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" strokecolor="#4a7ebb">
              <o:lock v:ext="edit" shapetype="f"/>
            </v:line>
          </w:pict>
        </mc:Fallback>
      </mc:AlternateContent>
    </w:r>
    <w:r w:rsidRPr="00685729">
      <w:t>BIOCELTIX S</w:t>
    </w:r>
    <w:r w:rsidR="008052F6" w:rsidRPr="00685729">
      <w:t>.A.</w:t>
    </w:r>
  </w:p>
  <w:p w14:paraId="20F23B88" w14:textId="59026699" w:rsidR="009F0CFC" w:rsidRPr="00685729" w:rsidRDefault="009F0CFC" w:rsidP="009F0CFC">
    <w:pPr>
      <w:pStyle w:val="Stopka"/>
      <w:jc w:val="center"/>
    </w:pPr>
    <w:r w:rsidRPr="00685729">
      <w:t xml:space="preserve">Adres: ul. </w:t>
    </w:r>
    <w:r w:rsidR="00D62FB7" w:rsidRPr="00685729">
      <w:t>Bierutowska 57-59</w:t>
    </w:r>
    <w:r w:rsidRPr="00685729">
      <w:t>,</w:t>
    </w:r>
    <w:r w:rsidR="00D62FB7" w:rsidRPr="00685729">
      <w:t xml:space="preserve"> bud. III,</w:t>
    </w:r>
    <w:r w:rsidRPr="00685729">
      <w:t xml:space="preserve"> 5</w:t>
    </w:r>
    <w:r w:rsidR="00D62FB7" w:rsidRPr="00685729">
      <w:t>1</w:t>
    </w:r>
    <w:r w:rsidRPr="00685729">
      <w:t>-3</w:t>
    </w:r>
    <w:r w:rsidR="00D62FB7" w:rsidRPr="00685729">
      <w:t>17</w:t>
    </w:r>
    <w:r w:rsidRPr="00685729">
      <w:t xml:space="preserve"> Wrocław</w:t>
    </w:r>
  </w:p>
  <w:p w14:paraId="1962D5D6" w14:textId="0E50008B" w:rsidR="009F0CFC" w:rsidRPr="00685729" w:rsidRDefault="009F0CFC" w:rsidP="00A438AC">
    <w:pPr>
      <w:pStyle w:val="Stopka"/>
      <w:jc w:val="center"/>
    </w:pPr>
    <w:r w:rsidRPr="00685729">
      <w:t>tel.: +48</w:t>
    </w:r>
    <w:r w:rsidR="001401B9" w:rsidRPr="00685729">
      <w:t> 534-373-808</w:t>
    </w:r>
    <w:r w:rsidR="00A438AC" w:rsidRPr="00685729">
      <w:t xml:space="preserve">, </w:t>
    </w:r>
    <w:r w:rsidRPr="00685729">
      <w:t>e-mail: office@bioceltix.com</w:t>
    </w:r>
  </w:p>
  <w:p w14:paraId="7FB222FE" w14:textId="6AB97F5A" w:rsidR="00AD02D6" w:rsidRPr="00685729" w:rsidRDefault="009F0CFC" w:rsidP="009F0CFC">
    <w:pPr>
      <w:pStyle w:val="Stopka"/>
      <w:jc w:val="center"/>
    </w:pPr>
    <w:r w:rsidRPr="00685729">
      <w:t>KRS: 0000</w:t>
    </w:r>
    <w:r w:rsidR="006A4592" w:rsidRPr="00685729">
      <w:t>744521</w:t>
    </w:r>
    <w:r w:rsidRPr="00685729">
      <w:t>, NIP: 899-27-94-360, REGON: 364963245</w:t>
    </w:r>
    <w:r w:rsidR="00A438AC" w:rsidRPr="00685729">
      <w:t>, BDO 000132874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6832" w14:textId="77777777" w:rsidR="00B4742A" w:rsidRPr="00685729" w:rsidRDefault="00B4742A" w:rsidP="00AD02D6">
      <w:pPr>
        <w:spacing w:after="0" w:line="240" w:lineRule="auto"/>
      </w:pPr>
      <w:r w:rsidRPr="00685729">
        <w:separator/>
      </w:r>
    </w:p>
  </w:footnote>
  <w:footnote w:type="continuationSeparator" w:id="0">
    <w:p w14:paraId="4D10C9B2" w14:textId="77777777" w:rsidR="00B4742A" w:rsidRPr="00685729" w:rsidRDefault="00B4742A" w:rsidP="00AD02D6">
      <w:pPr>
        <w:spacing w:after="0" w:line="240" w:lineRule="auto"/>
      </w:pPr>
      <w:r w:rsidRPr="00685729">
        <w:continuationSeparator/>
      </w:r>
    </w:p>
  </w:footnote>
  <w:footnote w:type="continuationNotice" w:id="1">
    <w:p w14:paraId="355155C2" w14:textId="77777777" w:rsidR="00B4742A" w:rsidRPr="00685729" w:rsidRDefault="00B47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5EE6" w14:textId="77777777" w:rsidR="00AD02D6" w:rsidRPr="00685729" w:rsidRDefault="009F0CFC" w:rsidP="00415931">
    <w:pPr>
      <w:pStyle w:val="Nagwek"/>
      <w:jc w:val="center"/>
    </w:pPr>
    <w:r w:rsidRPr="00685729">
      <w:rPr>
        <w:noProof/>
        <w:lang w:eastAsia="pl-PL"/>
      </w:rPr>
      <w:drawing>
        <wp:anchor distT="0" distB="0" distL="114300" distR="114300" simplePos="0" relativeHeight="251658240" behindDoc="0" locked="0" layoutInCell="1" allowOverlap="1" wp14:anchorId="14DD21EC" wp14:editId="0ADD21C1">
          <wp:simplePos x="0" y="0"/>
          <wp:positionH relativeFrom="margin">
            <wp:posOffset>1847850</wp:posOffset>
          </wp:positionH>
          <wp:positionV relativeFrom="paragraph">
            <wp:posOffset>-316230</wp:posOffset>
          </wp:positionV>
          <wp:extent cx="2286000" cy="7620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12"/>
    <w:multiLevelType w:val="hybridMultilevel"/>
    <w:tmpl w:val="D0F020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CD6602"/>
    <w:multiLevelType w:val="hybridMultilevel"/>
    <w:tmpl w:val="6F64B9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7349FE"/>
    <w:multiLevelType w:val="hybridMultilevel"/>
    <w:tmpl w:val="21123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C7BFD"/>
    <w:multiLevelType w:val="hybridMultilevel"/>
    <w:tmpl w:val="DAC65B64"/>
    <w:lvl w:ilvl="0" w:tplc="620E2D4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E1461C"/>
    <w:multiLevelType w:val="hybridMultilevel"/>
    <w:tmpl w:val="AFF26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332117"/>
    <w:multiLevelType w:val="hybridMultilevel"/>
    <w:tmpl w:val="6D48C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9407BBE"/>
    <w:multiLevelType w:val="multilevel"/>
    <w:tmpl w:val="E3B41104"/>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916D18"/>
    <w:multiLevelType w:val="multilevel"/>
    <w:tmpl w:val="DDF0CEBE"/>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20"/>
        <w:vertAlign w:val="baseline"/>
      </w:rPr>
    </w:lvl>
    <w:lvl w:ilvl="3">
      <w:start w:val="1"/>
      <w:numFmt w:val="lowerRoman"/>
      <w:lvlText w:val="(%4)"/>
      <w:lvlJc w:val="left"/>
      <w:pPr>
        <w:ind w:left="992" w:hanging="425"/>
      </w:pPr>
      <w:rPr>
        <w:rFonts w:ascii="Arial" w:hAnsi="Arial" w:hint="default"/>
        <w:b w:val="0"/>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C37E94"/>
    <w:multiLevelType w:val="hybridMultilevel"/>
    <w:tmpl w:val="7AA2FD06"/>
    <w:lvl w:ilvl="0" w:tplc="61B83322">
      <w:start w:val="1"/>
      <w:numFmt w:val="decimal"/>
      <w:lvlText w:val="%1."/>
      <w:lvlJc w:val="left"/>
      <w:pPr>
        <w:ind w:left="364"/>
      </w:pPr>
      <w:rPr>
        <w:rFonts w:ascii="Calibri Light" w:eastAsia="Bookman Old Style" w:hAnsi="Calibri Light" w:cs="Calibri Light" w:hint="default"/>
        <w:b w:val="0"/>
        <w:i/>
        <w:iCs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1C0F26"/>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2A137B"/>
    <w:multiLevelType w:val="multilevel"/>
    <w:tmpl w:val="AD88EC2E"/>
    <w:numStyleLink w:val="Jakub-paragrafowy"/>
  </w:abstractNum>
  <w:abstractNum w:abstractNumId="11" w15:restartNumberingAfterBreak="0">
    <w:nsid w:val="1C7D1ECD"/>
    <w:multiLevelType w:val="hybridMultilevel"/>
    <w:tmpl w:val="19F8A30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D893A9A"/>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D80EF9"/>
    <w:multiLevelType w:val="hybridMultilevel"/>
    <w:tmpl w:val="FD401A74"/>
    <w:lvl w:ilvl="0" w:tplc="5E4E2C92">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B857E1"/>
    <w:multiLevelType w:val="hybridMultilevel"/>
    <w:tmpl w:val="640CA9B2"/>
    <w:lvl w:ilvl="0" w:tplc="67F8ED8E">
      <w:start w:val="1"/>
      <w:numFmt w:val="decimal"/>
      <w:lvlText w:val="%1."/>
      <w:lvlJc w:val="left"/>
      <w:pPr>
        <w:ind w:left="422"/>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B7F02B80">
      <w:start w:val="1"/>
      <w:numFmt w:val="lowerLetter"/>
      <w:lvlText w:val="%2)"/>
      <w:lvlJc w:val="left"/>
      <w:pPr>
        <w:ind w:left="797"/>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2" w:tplc="6E124160">
      <w:start w:val="1"/>
      <w:numFmt w:val="lowerRoman"/>
      <w:lvlText w:val="%3"/>
      <w:lvlJc w:val="left"/>
      <w:pPr>
        <w:ind w:left="15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8A4EF36">
      <w:start w:val="1"/>
      <w:numFmt w:val="decimal"/>
      <w:lvlText w:val="%4"/>
      <w:lvlJc w:val="left"/>
      <w:pPr>
        <w:ind w:left="22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E5AA172">
      <w:start w:val="1"/>
      <w:numFmt w:val="lowerLetter"/>
      <w:lvlText w:val="%5"/>
      <w:lvlJc w:val="left"/>
      <w:pPr>
        <w:ind w:left="29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CC9F66">
      <w:start w:val="1"/>
      <w:numFmt w:val="lowerRoman"/>
      <w:lvlText w:val="%6"/>
      <w:lvlJc w:val="left"/>
      <w:pPr>
        <w:ind w:left="36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E808E50">
      <w:start w:val="1"/>
      <w:numFmt w:val="decimal"/>
      <w:lvlText w:val="%7"/>
      <w:lvlJc w:val="left"/>
      <w:pPr>
        <w:ind w:left="43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51860E2">
      <w:start w:val="1"/>
      <w:numFmt w:val="lowerLetter"/>
      <w:lvlText w:val="%8"/>
      <w:lvlJc w:val="left"/>
      <w:pPr>
        <w:ind w:left="51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D8E1A44">
      <w:start w:val="1"/>
      <w:numFmt w:val="lowerRoman"/>
      <w:lvlText w:val="%9"/>
      <w:lvlJc w:val="left"/>
      <w:pPr>
        <w:ind w:left="58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A44EB0"/>
    <w:multiLevelType w:val="hybridMultilevel"/>
    <w:tmpl w:val="65ACF28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56F96"/>
    <w:multiLevelType w:val="hybridMultilevel"/>
    <w:tmpl w:val="22B4D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61C2D79"/>
    <w:multiLevelType w:val="hybridMultilevel"/>
    <w:tmpl w:val="517423D2"/>
    <w:lvl w:ilvl="0" w:tplc="5E4E2C92">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8323EC"/>
    <w:multiLevelType w:val="hybridMultilevel"/>
    <w:tmpl w:val="A9222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0E5FB5"/>
    <w:multiLevelType w:val="hybridMultilevel"/>
    <w:tmpl w:val="D5FCD0E4"/>
    <w:lvl w:ilvl="0" w:tplc="401835EC">
      <w:start w:val="1"/>
      <w:numFmt w:val="bullet"/>
      <w:lvlText w:val=""/>
      <w:lvlJc w:val="left"/>
      <w:pPr>
        <w:ind w:left="608" w:hanging="360"/>
      </w:pPr>
      <w:rPr>
        <w:rFonts w:ascii="Symbol" w:hAnsi="Symbol" w:hint="default"/>
      </w:rPr>
    </w:lvl>
    <w:lvl w:ilvl="1" w:tplc="04150003" w:tentative="1">
      <w:start w:val="1"/>
      <w:numFmt w:val="bullet"/>
      <w:lvlText w:val="o"/>
      <w:lvlJc w:val="left"/>
      <w:pPr>
        <w:ind w:left="1328" w:hanging="360"/>
      </w:pPr>
      <w:rPr>
        <w:rFonts w:ascii="Courier New" w:hAnsi="Courier New" w:cs="Courier New" w:hint="default"/>
      </w:rPr>
    </w:lvl>
    <w:lvl w:ilvl="2" w:tplc="04150005" w:tentative="1">
      <w:start w:val="1"/>
      <w:numFmt w:val="bullet"/>
      <w:lvlText w:val=""/>
      <w:lvlJc w:val="left"/>
      <w:pPr>
        <w:ind w:left="2048" w:hanging="360"/>
      </w:pPr>
      <w:rPr>
        <w:rFonts w:ascii="Wingdings" w:hAnsi="Wingdings" w:hint="default"/>
      </w:rPr>
    </w:lvl>
    <w:lvl w:ilvl="3" w:tplc="04150001" w:tentative="1">
      <w:start w:val="1"/>
      <w:numFmt w:val="bullet"/>
      <w:lvlText w:val=""/>
      <w:lvlJc w:val="left"/>
      <w:pPr>
        <w:ind w:left="2768" w:hanging="360"/>
      </w:pPr>
      <w:rPr>
        <w:rFonts w:ascii="Symbol" w:hAnsi="Symbol" w:hint="default"/>
      </w:rPr>
    </w:lvl>
    <w:lvl w:ilvl="4" w:tplc="04150003" w:tentative="1">
      <w:start w:val="1"/>
      <w:numFmt w:val="bullet"/>
      <w:lvlText w:val="o"/>
      <w:lvlJc w:val="left"/>
      <w:pPr>
        <w:ind w:left="3488" w:hanging="360"/>
      </w:pPr>
      <w:rPr>
        <w:rFonts w:ascii="Courier New" w:hAnsi="Courier New" w:cs="Courier New" w:hint="default"/>
      </w:rPr>
    </w:lvl>
    <w:lvl w:ilvl="5" w:tplc="04150005" w:tentative="1">
      <w:start w:val="1"/>
      <w:numFmt w:val="bullet"/>
      <w:lvlText w:val=""/>
      <w:lvlJc w:val="left"/>
      <w:pPr>
        <w:ind w:left="4208" w:hanging="360"/>
      </w:pPr>
      <w:rPr>
        <w:rFonts w:ascii="Wingdings" w:hAnsi="Wingdings" w:hint="default"/>
      </w:rPr>
    </w:lvl>
    <w:lvl w:ilvl="6" w:tplc="04150001" w:tentative="1">
      <w:start w:val="1"/>
      <w:numFmt w:val="bullet"/>
      <w:lvlText w:val=""/>
      <w:lvlJc w:val="left"/>
      <w:pPr>
        <w:ind w:left="4928" w:hanging="360"/>
      </w:pPr>
      <w:rPr>
        <w:rFonts w:ascii="Symbol" w:hAnsi="Symbol" w:hint="default"/>
      </w:rPr>
    </w:lvl>
    <w:lvl w:ilvl="7" w:tplc="04150003" w:tentative="1">
      <w:start w:val="1"/>
      <w:numFmt w:val="bullet"/>
      <w:lvlText w:val="o"/>
      <w:lvlJc w:val="left"/>
      <w:pPr>
        <w:ind w:left="5648" w:hanging="360"/>
      </w:pPr>
      <w:rPr>
        <w:rFonts w:ascii="Courier New" w:hAnsi="Courier New" w:cs="Courier New" w:hint="default"/>
      </w:rPr>
    </w:lvl>
    <w:lvl w:ilvl="8" w:tplc="04150005" w:tentative="1">
      <w:start w:val="1"/>
      <w:numFmt w:val="bullet"/>
      <w:lvlText w:val=""/>
      <w:lvlJc w:val="left"/>
      <w:pPr>
        <w:ind w:left="6368" w:hanging="360"/>
      </w:pPr>
      <w:rPr>
        <w:rFonts w:ascii="Wingdings" w:hAnsi="Wingdings" w:hint="default"/>
      </w:rPr>
    </w:lvl>
  </w:abstractNum>
  <w:abstractNum w:abstractNumId="20" w15:restartNumberingAfterBreak="0">
    <w:nsid w:val="2BCE2C0B"/>
    <w:multiLevelType w:val="hybridMultilevel"/>
    <w:tmpl w:val="21947F90"/>
    <w:lvl w:ilvl="0" w:tplc="2B469864">
      <w:start w:val="1"/>
      <w:numFmt w:val="decimal"/>
      <w:lvlText w:val="%1."/>
      <w:lvlJc w:val="left"/>
      <w:pPr>
        <w:ind w:left="353"/>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7E1EE1F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1600C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F08CC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E4027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AC8303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6340D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9CF63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B618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1A6A2F"/>
    <w:multiLevelType w:val="hybridMultilevel"/>
    <w:tmpl w:val="3626B868"/>
    <w:lvl w:ilvl="0" w:tplc="E286F43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F1E47AA"/>
    <w:multiLevelType w:val="multilevel"/>
    <w:tmpl w:val="ABF69E0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lang w:val="pl-PL" w:eastAsia="pl-PL" w:bidi="pl-PL"/>
      </w:rPr>
    </w:lvl>
    <w:lvl w:ilvl="1">
      <w:start w:val="1"/>
      <w:numFmt w:val="decimal"/>
      <w:lvlText w:val="%2)"/>
      <w:lvlJc w:val="left"/>
      <w:rPr>
        <w:rFonts w:hint="default"/>
        <w:sz w:val="20"/>
      </w:rPr>
    </w:lvl>
    <w:lvl w:ilvl="2">
      <w:start w:val="1"/>
      <w:numFmt w:val="lowerLetter"/>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586F24"/>
    <w:multiLevelType w:val="hybridMultilevel"/>
    <w:tmpl w:val="08B0C0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B835757"/>
    <w:multiLevelType w:val="hybridMultilevel"/>
    <w:tmpl w:val="EA1A665A"/>
    <w:lvl w:ilvl="0" w:tplc="04150011">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38021B"/>
    <w:multiLevelType w:val="hybridMultilevel"/>
    <w:tmpl w:val="E2AC6E14"/>
    <w:lvl w:ilvl="0" w:tplc="BEB838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3F0234"/>
    <w:multiLevelType w:val="multilevel"/>
    <w:tmpl w:val="AD88EC2E"/>
    <w:numStyleLink w:val="Jakub-paragrafowy"/>
  </w:abstractNum>
  <w:abstractNum w:abstractNumId="27" w15:restartNumberingAfterBreak="0">
    <w:nsid w:val="3C6C4116"/>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980E30"/>
    <w:multiLevelType w:val="hybridMultilevel"/>
    <w:tmpl w:val="24BC99C4"/>
    <w:lvl w:ilvl="0" w:tplc="94BEADA0">
      <w:start w:val="1"/>
      <w:numFmt w:val="decimal"/>
      <w:lvlText w:val="%1."/>
      <w:lvlJc w:val="left"/>
      <w:pPr>
        <w:ind w:left="5813"/>
      </w:pPr>
      <w:rPr>
        <w:rFonts w:ascii="Calibri Light" w:eastAsia="Bookman Old Style" w:hAnsi="Calibri Light" w:cs="Calibri Light" w:hint="default"/>
        <w:b w:val="0"/>
        <w:i/>
        <w:iCs w:val="0"/>
        <w:strike w:val="0"/>
        <w:dstrike w:val="0"/>
        <w:color w:val="000000"/>
        <w:sz w:val="18"/>
        <w:szCs w:val="18"/>
        <w:u w:val="none" w:color="000000"/>
        <w:bdr w:val="none" w:sz="0" w:space="0" w:color="auto"/>
        <w:shd w:val="clear" w:color="auto" w:fill="auto"/>
        <w:vertAlign w:val="baseline"/>
      </w:rPr>
    </w:lvl>
    <w:lvl w:ilvl="1" w:tplc="767019F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BA255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48E9D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44C380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BB85CA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E56D65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721EC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0F3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5B19BD"/>
    <w:multiLevelType w:val="hybridMultilevel"/>
    <w:tmpl w:val="4B382C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3E207CA"/>
    <w:multiLevelType w:val="hybridMultilevel"/>
    <w:tmpl w:val="811C71B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4757D97"/>
    <w:multiLevelType w:val="hybridMultilevel"/>
    <w:tmpl w:val="13AE400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B2E24062">
      <w:start w:val="6"/>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47D4252"/>
    <w:multiLevelType w:val="hybridMultilevel"/>
    <w:tmpl w:val="5B205B2C"/>
    <w:lvl w:ilvl="0" w:tplc="20E0B09E">
      <w:start w:val="1"/>
      <w:numFmt w:val="decimal"/>
      <w:lvlText w:val="%1."/>
      <w:lvlJc w:val="left"/>
      <w:pPr>
        <w:ind w:left="364"/>
      </w:pPr>
      <w:rPr>
        <w:rFonts w:ascii="Calibri Light" w:eastAsia="Bookman Old Style" w:hAnsi="Calibri Light" w:cs="Calibri Light" w:hint="default"/>
        <w:b w:val="0"/>
        <w:i/>
        <w:iCs/>
        <w:strike w:val="0"/>
        <w:dstrike w:val="0"/>
        <w:color w:val="000000"/>
        <w:sz w:val="18"/>
        <w:szCs w:val="18"/>
        <w:u w:val="none" w:color="000000"/>
        <w:bdr w:val="none" w:sz="0" w:space="0" w:color="auto"/>
        <w:shd w:val="clear" w:color="auto" w:fill="auto"/>
        <w:vertAlign w:val="baseline"/>
      </w:rPr>
    </w:lvl>
    <w:lvl w:ilvl="1" w:tplc="CFDC9F8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9046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6EF2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E32BB6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F7C7B3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40A9A6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364BBE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830C86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4A77986"/>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79E3856"/>
    <w:multiLevelType w:val="hybridMultilevel"/>
    <w:tmpl w:val="5536567C"/>
    <w:lvl w:ilvl="0" w:tplc="FFFFFFFF">
      <w:start w:val="1"/>
      <w:numFmt w:val="decimal"/>
      <w:lvlText w:val="%1."/>
      <w:lvlJc w:val="left"/>
      <w:pPr>
        <w:ind w:left="458" w:hanging="396"/>
      </w:pPr>
      <w:rPr>
        <w:rFonts w:hint="default"/>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35" w15:restartNumberingAfterBreak="0">
    <w:nsid w:val="48786FA9"/>
    <w:multiLevelType w:val="hybridMultilevel"/>
    <w:tmpl w:val="5536567C"/>
    <w:lvl w:ilvl="0" w:tplc="C3BE01D2">
      <w:start w:val="1"/>
      <w:numFmt w:val="decimal"/>
      <w:lvlText w:val="%1."/>
      <w:lvlJc w:val="left"/>
      <w:pPr>
        <w:ind w:left="458" w:hanging="396"/>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6" w15:restartNumberingAfterBreak="0">
    <w:nsid w:val="487D2375"/>
    <w:multiLevelType w:val="hybridMultilevel"/>
    <w:tmpl w:val="84E48DB8"/>
    <w:lvl w:ilvl="0" w:tplc="04150017">
      <w:start w:val="1"/>
      <w:numFmt w:val="lowerLetter"/>
      <w:lvlText w:val="%1)"/>
      <w:lvlJc w:val="left"/>
      <w:pPr>
        <w:ind w:left="1224" w:hanging="360"/>
      </w:pPr>
    </w:lvl>
    <w:lvl w:ilvl="1" w:tplc="04150017">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7" w15:restartNumberingAfterBreak="0">
    <w:nsid w:val="4B473570"/>
    <w:multiLevelType w:val="hybridMultilevel"/>
    <w:tmpl w:val="94BECD4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D12D77C">
      <w:start w:val="6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D91AFE"/>
    <w:multiLevelType w:val="hybridMultilevel"/>
    <w:tmpl w:val="920EA8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313203"/>
    <w:multiLevelType w:val="hybridMultilevel"/>
    <w:tmpl w:val="C8D4F802"/>
    <w:lvl w:ilvl="0" w:tplc="FF863EE8">
      <w:start w:val="1"/>
      <w:numFmt w:val="decimal"/>
      <w:lvlText w:val="%1."/>
      <w:lvlJc w:val="left"/>
      <w:pPr>
        <w:ind w:left="343"/>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84589F7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5EBE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623B7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C2907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3DAA52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5221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48D1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878A5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450070"/>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6B0548"/>
    <w:multiLevelType w:val="hybridMultilevel"/>
    <w:tmpl w:val="80083A2E"/>
    <w:lvl w:ilvl="0" w:tplc="4852C6C8">
      <w:start w:val="1"/>
      <w:numFmt w:val="decimal"/>
      <w:lvlText w:val="%1."/>
      <w:lvlJc w:val="left"/>
      <w:pPr>
        <w:ind w:left="364"/>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4BCC25BA">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0C510C">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8729FD0">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D0A93B6">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B50A99E">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885FB0">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DBA0B1A">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B418D6">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CA91A5E"/>
    <w:multiLevelType w:val="hybridMultilevel"/>
    <w:tmpl w:val="74F2D51E"/>
    <w:lvl w:ilvl="0" w:tplc="04150017">
      <w:start w:val="1"/>
      <w:numFmt w:val="lowerLetter"/>
      <w:lvlText w:val="%1)"/>
      <w:lvlJc w:val="left"/>
      <w:pPr>
        <w:ind w:left="1146" w:hanging="360"/>
      </w:pPr>
    </w:lvl>
    <w:lvl w:ilvl="1" w:tplc="04150017">
      <w:start w:val="1"/>
      <w:numFmt w:val="lowerLetter"/>
      <w:lvlText w:val="%2)"/>
      <w:lvlJc w:val="left"/>
      <w:pPr>
        <w:ind w:left="9433"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AE6373D"/>
    <w:multiLevelType w:val="hybridMultilevel"/>
    <w:tmpl w:val="E9F4D292"/>
    <w:lvl w:ilvl="0" w:tplc="04150017">
      <w:start w:val="1"/>
      <w:numFmt w:val="lowerLetter"/>
      <w:lvlText w:val="%1)"/>
      <w:lvlJc w:val="left"/>
      <w:pPr>
        <w:ind w:left="750" w:hanging="360"/>
      </w:pPr>
      <w:rPr>
        <w:rFonts w:hint="default"/>
        <w:sz w:val="20"/>
        <w:szCs w:val="20"/>
      </w:rPr>
    </w:lvl>
    <w:lvl w:ilvl="1" w:tplc="BA76EF3E">
      <w:start w:val="1"/>
      <w:numFmt w:val="lowerRoman"/>
      <w:lvlText w:val="(%2)"/>
      <w:lvlJc w:val="left"/>
      <w:pPr>
        <w:ind w:left="1470" w:hanging="360"/>
      </w:pPr>
      <w:rPr>
        <w:rFonts w:hint="default"/>
      </w:r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4" w15:restartNumberingAfterBreak="0">
    <w:nsid w:val="6B5B43D9"/>
    <w:multiLevelType w:val="hybridMultilevel"/>
    <w:tmpl w:val="2F6CCA1A"/>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5" w15:restartNumberingAfterBreak="0">
    <w:nsid w:val="6CFC3DCC"/>
    <w:multiLevelType w:val="hybridMultilevel"/>
    <w:tmpl w:val="776866BA"/>
    <w:lvl w:ilvl="0" w:tplc="699C0120">
      <w:start w:val="1"/>
      <w:numFmt w:val="decimal"/>
      <w:lvlText w:val="%1."/>
      <w:lvlJc w:val="left"/>
      <w:pPr>
        <w:ind w:left="345"/>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30EC1FA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82C38F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10EE46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97A4B9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D8B7E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F2809F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C3204B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5A0A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F6C5F64"/>
    <w:multiLevelType w:val="hybridMultilevel"/>
    <w:tmpl w:val="7AA2FD06"/>
    <w:lvl w:ilvl="0" w:tplc="FFFFFFFF">
      <w:start w:val="1"/>
      <w:numFmt w:val="decimal"/>
      <w:lvlText w:val="%1."/>
      <w:lvlJc w:val="left"/>
      <w:pPr>
        <w:ind w:left="364"/>
      </w:pPr>
      <w:rPr>
        <w:rFonts w:ascii="Calibri Light" w:eastAsia="Bookman Old Style" w:hAnsi="Calibri Light" w:cs="Calibri Light" w:hint="default"/>
        <w:b w:val="0"/>
        <w:i/>
        <w:iCs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973BE3"/>
    <w:multiLevelType w:val="hybridMultilevel"/>
    <w:tmpl w:val="6F64B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0CD3834"/>
    <w:multiLevelType w:val="hybridMultilevel"/>
    <w:tmpl w:val="D0F020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48C5D70"/>
    <w:multiLevelType w:val="multilevel"/>
    <w:tmpl w:val="AD88EC2E"/>
    <w:styleLink w:val="Jakub-paragrafowy"/>
    <w:lvl w:ilvl="0">
      <w:start w:val="1"/>
      <w:numFmt w:val="decimal"/>
      <w:lvlText w:val="§ %1"/>
      <w:lvlJc w:val="center"/>
      <w:pPr>
        <w:ind w:left="567" w:hanging="283"/>
      </w:pPr>
      <w:rPr>
        <w:rFonts w:ascii="Arial" w:hAnsi="Arial" w:hint="default"/>
        <w:b w:val="0"/>
        <w:i w:val="0"/>
        <w:caps w:val="0"/>
        <w:strike w:val="0"/>
        <w:dstrike w:val="0"/>
        <w:vanish w:val="0"/>
        <w:sz w:val="20"/>
        <w:vertAlign w:val="baseline"/>
      </w:rPr>
    </w:lvl>
    <w:lvl w:ilvl="1">
      <w:start w:val="1"/>
      <w:numFmt w:val="decimal"/>
      <w:lvlText w:val="%2."/>
      <w:lvlJc w:val="left"/>
      <w:pPr>
        <w:ind w:left="284" w:hanging="284"/>
      </w:pPr>
      <w:rPr>
        <w:rFonts w:ascii="Arial" w:hAnsi="Arial" w:hint="default"/>
        <w:b w:val="0"/>
        <w:i w:val="0"/>
        <w:caps w:val="0"/>
        <w:strike w:val="0"/>
        <w:dstrike w:val="0"/>
        <w:vanish w:val="0"/>
        <w:sz w:val="20"/>
        <w:vertAlign w:val="baseline"/>
      </w:rPr>
    </w:lvl>
    <w:lvl w:ilvl="2">
      <w:start w:val="1"/>
      <w:numFmt w:val="lowerLetter"/>
      <w:lvlText w:val="%3)"/>
      <w:lvlJc w:val="left"/>
      <w:pPr>
        <w:tabs>
          <w:tab w:val="num" w:pos="5387"/>
        </w:tabs>
        <w:ind w:left="567" w:hanging="283"/>
      </w:pPr>
      <w:rPr>
        <w:rFonts w:ascii="Arial" w:hAnsi="Arial" w:hint="default"/>
        <w:b w:val="0"/>
        <w:i w:val="0"/>
        <w:caps w:val="0"/>
        <w:strike w:val="0"/>
        <w:dstrike w:val="0"/>
        <w:vanish w:val="0"/>
        <w:sz w:val="20"/>
        <w:vertAlign w:val="baseline"/>
      </w:rPr>
    </w:lvl>
    <w:lvl w:ilvl="3">
      <w:start w:val="1"/>
      <w:numFmt w:val="lowerRoman"/>
      <w:lvlText w:val="(%4)"/>
      <w:lvlJc w:val="left"/>
      <w:pPr>
        <w:ind w:left="992" w:hanging="425"/>
      </w:pPr>
      <w:rPr>
        <w:rFonts w:ascii="Arial" w:hAnsi="Arial" w:hint="default"/>
        <w:b w:val="0"/>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97D7DE2"/>
    <w:multiLevelType w:val="hybridMultilevel"/>
    <w:tmpl w:val="51A6DC7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1" w15:restartNumberingAfterBreak="0">
    <w:nsid w:val="79D10818"/>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56894"/>
    <w:multiLevelType w:val="hybridMultilevel"/>
    <w:tmpl w:val="20E697C6"/>
    <w:lvl w:ilvl="0" w:tplc="36F8492A">
      <w:start w:val="1"/>
      <w:numFmt w:val="decimal"/>
      <w:lvlText w:val="%1."/>
      <w:lvlJc w:val="left"/>
      <w:pPr>
        <w:ind w:left="513"/>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091CDDD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F43E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90FB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AB204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44CAA6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322E6A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3630C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C63F1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6D2F09"/>
    <w:multiLevelType w:val="hybridMultilevel"/>
    <w:tmpl w:val="D0F020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EE26CF7"/>
    <w:multiLevelType w:val="hybridMultilevel"/>
    <w:tmpl w:val="2EFA9F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92331838">
    <w:abstractNumId w:val="25"/>
  </w:num>
  <w:num w:numId="2" w16cid:durableId="2099596354">
    <w:abstractNumId w:val="3"/>
  </w:num>
  <w:num w:numId="3" w16cid:durableId="1141843673">
    <w:abstractNumId w:val="21"/>
  </w:num>
  <w:num w:numId="4" w16cid:durableId="2046639556">
    <w:abstractNumId w:val="15"/>
  </w:num>
  <w:num w:numId="5" w16cid:durableId="1162283146">
    <w:abstractNumId w:val="38"/>
  </w:num>
  <w:num w:numId="6" w16cid:durableId="1103724160">
    <w:abstractNumId w:val="29"/>
  </w:num>
  <w:num w:numId="7" w16cid:durableId="1175220135">
    <w:abstractNumId w:val="16"/>
  </w:num>
  <w:num w:numId="8" w16cid:durableId="1915235660">
    <w:abstractNumId w:val="54"/>
  </w:num>
  <w:num w:numId="9" w16cid:durableId="1386023612">
    <w:abstractNumId w:val="47"/>
  </w:num>
  <w:num w:numId="10" w16cid:durableId="607011046">
    <w:abstractNumId w:val="4"/>
  </w:num>
  <w:num w:numId="11" w16cid:durableId="149837300">
    <w:abstractNumId w:val="18"/>
  </w:num>
  <w:num w:numId="12" w16cid:durableId="1546676317">
    <w:abstractNumId w:val="5"/>
  </w:num>
  <w:num w:numId="13" w16cid:durableId="519858664">
    <w:abstractNumId w:val="23"/>
  </w:num>
  <w:num w:numId="14" w16cid:durableId="1994485994">
    <w:abstractNumId w:val="0"/>
  </w:num>
  <w:num w:numId="15" w16cid:durableId="1752265084">
    <w:abstractNumId w:val="24"/>
  </w:num>
  <w:num w:numId="16" w16cid:durableId="1910533014">
    <w:abstractNumId w:val="41"/>
  </w:num>
  <w:num w:numId="17" w16cid:durableId="783499266">
    <w:abstractNumId w:val="37"/>
  </w:num>
  <w:num w:numId="18" w16cid:durableId="2071923105">
    <w:abstractNumId w:val="14"/>
  </w:num>
  <w:num w:numId="19" w16cid:durableId="191964648">
    <w:abstractNumId w:val="52"/>
  </w:num>
  <w:num w:numId="20" w16cid:durableId="1237277011">
    <w:abstractNumId w:val="35"/>
  </w:num>
  <w:num w:numId="21" w16cid:durableId="1029136986">
    <w:abstractNumId w:val="42"/>
  </w:num>
  <w:num w:numId="22" w16cid:durableId="341975233">
    <w:abstractNumId w:val="44"/>
  </w:num>
  <w:num w:numId="23" w16cid:durableId="845361696">
    <w:abstractNumId w:val="36"/>
  </w:num>
  <w:num w:numId="24" w16cid:durableId="1567497856">
    <w:abstractNumId w:val="28"/>
  </w:num>
  <w:num w:numId="25" w16cid:durableId="520095230">
    <w:abstractNumId w:val="20"/>
  </w:num>
  <w:num w:numId="26" w16cid:durableId="1119883384">
    <w:abstractNumId w:val="45"/>
  </w:num>
  <w:num w:numId="27" w16cid:durableId="789739157">
    <w:abstractNumId w:val="39"/>
  </w:num>
  <w:num w:numId="28" w16cid:durableId="1891306800">
    <w:abstractNumId w:val="32"/>
  </w:num>
  <w:num w:numId="29" w16cid:durableId="543099033">
    <w:abstractNumId w:val="31"/>
  </w:num>
  <w:num w:numId="30" w16cid:durableId="441344836">
    <w:abstractNumId w:val="11"/>
  </w:num>
  <w:num w:numId="31" w16cid:durableId="439181589">
    <w:abstractNumId w:val="1"/>
  </w:num>
  <w:num w:numId="32" w16cid:durableId="1478689570">
    <w:abstractNumId w:val="48"/>
  </w:num>
  <w:num w:numId="33" w16cid:durableId="856819131">
    <w:abstractNumId w:val="53"/>
  </w:num>
  <w:num w:numId="34" w16cid:durableId="942148182">
    <w:abstractNumId w:val="49"/>
  </w:num>
  <w:num w:numId="35" w16cid:durableId="463042764">
    <w:abstractNumId w:val="26"/>
    <w:lvlOverride w:ilvl="0">
      <w:lvl w:ilvl="0">
        <w:start w:val="1"/>
        <w:numFmt w:val="decimal"/>
        <w:lvlText w:val="§ %1"/>
        <w:lvlJc w:val="center"/>
        <w:pPr>
          <w:ind w:left="4536" w:hanging="283"/>
        </w:pPr>
        <w:rPr>
          <w:rFonts w:asciiTheme="majorHAnsi" w:hAnsiTheme="majorHAnsi" w:cstheme="majorHAnsi" w:hint="default"/>
          <w:b/>
          <w:i w:val="0"/>
          <w:caps w:val="0"/>
          <w:strike w:val="0"/>
          <w:dstrike w:val="0"/>
          <w:vanish w:val="0"/>
          <w:sz w:val="18"/>
          <w:szCs w:val="18"/>
          <w:vertAlign w:val="baseline"/>
        </w:rPr>
      </w:lvl>
    </w:lvlOverride>
    <w:lvlOverride w:ilvl="1">
      <w:lvl w:ilvl="1">
        <w:start w:val="1"/>
        <w:numFmt w:val="decimal"/>
        <w:lvlText w:val="%2."/>
        <w:lvlJc w:val="left"/>
        <w:pPr>
          <w:ind w:left="284" w:hanging="284"/>
        </w:pPr>
        <w:rPr>
          <w:rFonts w:ascii="Arial" w:hAnsi="Arial" w:hint="default"/>
          <w:b w:val="0"/>
          <w:i w:val="0"/>
          <w:caps w:val="0"/>
          <w:strike w:val="0"/>
          <w:dstrike w:val="0"/>
          <w:vanish w:val="0"/>
          <w:sz w:val="20"/>
          <w:vertAlign w:val="baseline"/>
        </w:rPr>
      </w:lvl>
    </w:lvlOverride>
    <w:lvlOverride w:ilvl="2">
      <w:lvl w:ilvl="2">
        <w:start w:val="1"/>
        <w:numFmt w:val="decimal"/>
        <w:lvlText w:val="%3)"/>
        <w:lvlJc w:val="left"/>
        <w:pPr>
          <w:tabs>
            <w:tab w:val="num" w:pos="5387"/>
          </w:tabs>
          <w:ind w:left="567" w:hanging="283"/>
        </w:pPr>
        <w:rPr>
          <w:rFonts w:ascii="Arial" w:hAnsi="Arial" w:hint="default"/>
          <w:b w:val="0"/>
          <w:i w:val="0"/>
          <w:caps w:val="0"/>
          <w:strike w:val="0"/>
          <w:dstrike w:val="0"/>
          <w:vanish w:val="0"/>
          <w:sz w:val="20"/>
          <w:vertAlign w:val="baseline"/>
        </w:rPr>
      </w:lvl>
    </w:lvlOverride>
    <w:lvlOverride w:ilvl="3">
      <w:lvl w:ilvl="3">
        <w:start w:val="1"/>
        <w:numFmt w:val="lowerLetter"/>
        <w:lvlText w:val="%4)"/>
        <w:lvlJc w:val="left"/>
        <w:pPr>
          <w:ind w:left="851" w:hanging="284"/>
        </w:pPr>
        <w:rPr>
          <w:rFonts w:ascii="Arial" w:hAnsi="Arial" w:hint="default"/>
          <w:b w:val="0"/>
          <w:i w:val="0"/>
          <w:caps w:val="0"/>
          <w:strike w:val="0"/>
          <w:dstrike w:val="0"/>
          <w:vanish w:val="0"/>
          <w:sz w:val="20"/>
          <w:vertAlign w:val="baseline"/>
        </w:rPr>
      </w:lvl>
    </w:lvlOverride>
    <w:lvlOverride w:ilvl="4">
      <w:lvl w:ilvl="4">
        <w:start w:val="1"/>
        <w:numFmt w:val="lowerRoman"/>
        <w:lvlText w:val="%5)"/>
        <w:lvlJc w:val="left"/>
        <w:pPr>
          <w:ind w:left="1276" w:hanging="425"/>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680499299">
    <w:abstractNumId w:val="6"/>
  </w:num>
  <w:num w:numId="37" w16cid:durableId="247858793">
    <w:abstractNumId w:val="43"/>
  </w:num>
  <w:num w:numId="38" w16cid:durableId="307173846">
    <w:abstractNumId w:val="22"/>
  </w:num>
  <w:num w:numId="39" w16cid:durableId="942540830">
    <w:abstractNumId w:val="19"/>
  </w:num>
  <w:num w:numId="40" w16cid:durableId="164125924">
    <w:abstractNumId w:val="7"/>
  </w:num>
  <w:num w:numId="41" w16cid:durableId="1792431257">
    <w:abstractNumId w:val="33"/>
  </w:num>
  <w:num w:numId="42" w16cid:durableId="1928078337">
    <w:abstractNumId w:val="12"/>
  </w:num>
  <w:num w:numId="43" w16cid:durableId="1888253710">
    <w:abstractNumId w:val="40"/>
  </w:num>
  <w:num w:numId="44" w16cid:durableId="416488760">
    <w:abstractNumId w:val="27"/>
  </w:num>
  <w:num w:numId="45" w16cid:durableId="1198855218">
    <w:abstractNumId w:val="9"/>
  </w:num>
  <w:num w:numId="46" w16cid:durableId="1030688778">
    <w:abstractNumId w:val="51"/>
  </w:num>
  <w:num w:numId="47" w16cid:durableId="2039040025">
    <w:abstractNumId w:val="10"/>
    <w:lvlOverride w:ilvl="0">
      <w:lvl w:ilvl="0">
        <w:start w:val="1"/>
        <w:numFmt w:val="decimal"/>
        <w:lvlText w:val="§ %1"/>
        <w:lvlJc w:val="center"/>
        <w:pPr>
          <w:ind w:left="567" w:hanging="283"/>
        </w:pPr>
        <w:rPr>
          <w:rFonts w:asciiTheme="majorHAnsi" w:hAnsiTheme="majorHAnsi" w:cstheme="majorHAnsi" w:hint="default"/>
          <w:b/>
          <w:i w:val="0"/>
          <w:caps w:val="0"/>
          <w:strike w:val="0"/>
          <w:dstrike w:val="0"/>
          <w:vanish w:val="0"/>
          <w:sz w:val="18"/>
          <w:szCs w:val="18"/>
          <w:vertAlign w:val="baseline"/>
        </w:rPr>
      </w:lvl>
    </w:lvlOverride>
    <w:lvlOverride w:ilvl="1">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Override>
    <w:lvlOverride w:ilvl="2">
      <w:lvl w:ilvl="2">
        <w:start w:val="1"/>
        <w:numFmt w:val="lowerLetter"/>
        <w:lvlText w:val="%3)"/>
        <w:lvlJc w:val="left"/>
        <w:pPr>
          <w:tabs>
            <w:tab w:val="num" w:pos="5387"/>
          </w:tabs>
          <w:ind w:left="567" w:hanging="283"/>
        </w:pPr>
        <w:rPr>
          <w:rFonts w:ascii="Arial" w:hAnsi="Arial" w:hint="default"/>
          <w:b w:val="0"/>
          <w:i w:val="0"/>
          <w:caps w:val="0"/>
          <w:strike w:val="0"/>
          <w:dstrike w:val="0"/>
          <w:vanish w:val="0"/>
          <w:sz w:val="20"/>
          <w:vertAlign w:val="baseline"/>
        </w:rPr>
      </w:lvl>
    </w:lvlOverride>
    <w:lvlOverride w:ilvl="3">
      <w:lvl w:ilvl="3">
        <w:start w:val="1"/>
        <w:numFmt w:val="lowerRoman"/>
        <w:lvlText w:val="(%4)"/>
        <w:lvlJc w:val="left"/>
        <w:pPr>
          <w:ind w:left="992" w:hanging="425"/>
        </w:pPr>
        <w:rPr>
          <w:rFonts w:ascii="Arial" w:hAnsi="Arial" w:hint="default"/>
          <w:b w:val="0"/>
          <w:i w:val="0"/>
          <w:caps w:val="0"/>
          <w:strike w:val="0"/>
          <w:dstrike w:val="0"/>
          <w:vanish w:val="0"/>
          <w:sz w:val="20"/>
          <w:vertAlign w:val="baseline"/>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16cid:durableId="1297446761">
    <w:abstractNumId w:val="30"/>
  </w:num>
  <w:num w:numId="49" w16cid:durableId="1972396486">
    <w:abstractNumId w:val="2"/>
  </w:num>
  <w:num w:numId="50" w16cid:durableId="1524434891">
    <w:abstractNumId w:val="17"/>
  </w:num>
  <w:num w:numId="51" w16cid:durableId="1511674915">
    <w:abstractNumId w:val="13"/>
  </w:num>
  <w:num w:numId="52" w16cid:durableId="1941836206">
    <w:abstractNumId w:val="50"/>
  </w:num>
  <w:num w:numId="53" w16cid:durableId="2132743736">
    <w:abstractNumId w:val="34"/>
  </w:num>
  <w:num w:numId="54" w16cid:durableId="1449665630">
    <w:abstractNumId w:val="8"/>
  </w:num>
  <w:num w:numId="55" w16cid:durableId="1504397719">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6"/>
    <w:rsid w:val="00006D86"/>
    <w:rsid w:val="000160CA"/>
    <w:rsid w:val="0002035D"/>
    <w:rsid w:val="00027F04"/>
    <w:rsid w:val="00033A0D"/>
    <w:rsid w:val="000370AF"/>
    <w:rsid w:val="0004045F"/>
    <w:rsid w:val="000A0E7C"/>
    <w:rsid w:val="000C3F6B"/>
    <w:rsid w:val="000E1028"/>
    <w:rsid w:val="000F7ECF"/>
    <w:rsid w:val="00102857"/>
    <w:rsid w:val="001060F3"/>
    <w:rsid w:val="00137FA0"/>
    <w:rsid w:val="001401B9"/>
    <w:rsid w:val="001401E3"/>
    <w:rsid w:val="001577C9"/>
    <w:rsid w:val="00163215"/>
    <w:rsid w:val="00166357"/>
    <w:rsid w:val="00167D6D"/>
    <w:rsid w:val="001B0DAF"/>
    <w:rsid w:val="001B3D54"/>
    <w:rsid w:val="001C44A5"/>
    <w:rsid w:val="001D5CBC"/>
    <w:rsid w:val="001F11F5"/>
    <w:rsid w:val="001F336A"/>
    <w:rsid w:val="001F4F05"/>
    <w:rsid w:val="00213D27"/>
    <w:rsid w:val="00215715"/>
    <w:rsid w:val="00220063"/>
    <w:rsid w:val="002434D8"/>
    <w:rsid w:val="00246C9B"/>
    <w:rsid w:val="00251467"/>
    <w:rsid w:val="00273CCB"/>
    <w:rsid w:val="0027770B"/>
    <w:rsid w:val="00287A95"/>
    <w:rsid w:val="00293419"/>
    <w:rsid w:val="002B09E2"/>
    <w:rsid w:val="002B2AF3"/>
    <w:rsid w:val="002B7252"/>
    <w:rsid w:val="002C23D7"/>
    <w:rsid w:val="002C3C8D"/>
    <w:rsid w:val="002C4C3B"/>
    <w:rsid w:val="002D4B14"/>
    <w:rsid w:val="002F3F3F"/>
    <w:rsid w:val="002F616C"/>
    <w:rsid w:val="002F6F1A"/>
    <w:rsid w:val="00306780"/>
    <w:rsid w:val="00320BE2"/>
    <w:rsid w:val="003232F9"/>
    <w:rsid w:val="00335728"/>
    <w:rsid w:val="003504C0"/>
    <w:rsid w:val="0035558E"/>
    <w:rsid w:val="00361296"/>
    <w:rsid w:val="00363A8D"/>
    <w:rsid w:val="00384647"/>
    <w:rsid w:val="00394C31"/>
    <w:rsid w:val="003972E4"/>
    <w:rsid w:val="003A247C"/>
    <w:rsid w:val="003B5880"/>
    <w:rsid w:val="003C59D2"/>
    <w:rsid w:val="003F3E7F"/>
    <w:rsid w:val="003F7C10"/>
    <w:rsid w:val="00410764"/>
    <w:rsid w:val="00415931"/>
    <w:rsid w:val="00420C82"/>
    <w:rsid w:val="004256A8"/>
    <w:rsid w:val="00425FBD"/>
    <w:rsid w:val="00455EEC"/>
    <w:rsid w:val="00471B07"/>
    <w:rsid w:val="00492389"/>
    <w:rsid w:val="00493AD6"/>
    <w:rsid w:val="004941BF"/>
    <w:rsid w:val="004A32D2"/>
    <w:rsid w:val="004A66C2"/>
    <w:rsid w:val="004B4817"/>
    <w:rsid w:val="004D2DBD"/>
    <w:rsid w:val="004E0F41"/>
    <w:rsid w:val="004E396D"/>
    <w:rsid w:val="004F0EEA"/>
    <w:rsid w:val="00500B82"/>
    <w:rsid w:val="005074B4"/>
    <w:rsid w:val="005079CD"/>
    <w:rsid w:val="00515324"/>
    <w:rsid w:val="00517BE8"/>
    <w:rsid w:val="0052372C"/>
    <w:rsid w:val="0052449C"/>
    <w:rsid w:val="00534842"/>
    <w:rsid w:val="005367BD"/>
    <w:rsid w:val="0055017A"/>
    <w:rsid w:val="005562C3"/>
    <w:rsid w:val="00564AB6"/>
    <w:rsid w:val="00565043"/>
    <w:rsid w:val="00565E74"/>
    <w:rsid w:val="00583DCB"/>
    <w:rsid w:val="005948D8"/>
    <w:rsid w:val="00596202"/>
    <w:rsid w:val="005A54BF"/>
    <w:rsid w:val="005D4761"/>
    <w:rsid w:val="005E08CA"/>
    <w:rsid w:val="005F283C"/>
    <w:rsid w:val="00604F40"/>
    <w:rsid w:val="00607970"/>
    <w:rsid w:val="00617318"/>
    <w:rsid w:val="00626451"/>
    <w:rsid w:val="006302A3"/>
    <w:rsid w:val="00646461"/>
    <w:rsid w:val="006529C3"/>
    <w:rsid w:val="0066343E"/>
    <w:rsid w:val="00676FE1"/>
    <w:rsid w:val="00685729"/>
    <w:rsid w:val="00687315"/>
    <w:rsid w:val="006A34DB"/>
    <w:rsid w:val="006A4592"/>
    <w:rsid w:val="006B6067"/>
    <w:rsid w:val="0073362F"/>
    <w:rsid w:val="007811AF"/>
    <w:rsid w:val="00783C3B"/>
    <w:rsid w:val="0078552C"/>
    <w:rsid w:val="00794306"/>
    <w:rsid w:val="00795BB6"/>
    <w:rsid w:val="007A6137"/>
    <w:rsid w:val="007B2B3D"/>
    <w:rsid w:val="007C0DDE"/>
    <w:rsid w:val="007C4627"/>
    <w:rsid w:val="007C5B55"/>
    <w:rsid w:val="007D268D"/>
    <w:rsid w:val="007E15DF"/>
    <w:rsid w:val="007F357C"/>
    <w:rsid w:val="00804BFF"/>
    <w:rsid w:val="008052F6"/>
    <w:rsid w:val="008246F2"/>
    <w:rsid w:val="00824A4A"/>
    <w:rsid w:val="00826613"/>
    <w:rsid w:val="008271C4"/>
    <w:rsid w:val="00827D66"/>
    <w:rsid w:val="00834349"/>
    <w:rsid w:val="00852C66"/>
    <w:rsid w:val="00871DA4"/>
    <w:rsid w:val="00896C56"/>
    <w:rsid w:val="008A34AE"/>
    <w:rsid w:val="008A4C18"/>
    <w:rsid w:val="008B1345"/>
    <w:rsid w:val="008E4496"/>
    <w:rsid w:val="00911075"/>
    <w:rsid w:val="009114C4"/>
    <w:rsid w:val="009274E4"/>
    <w:rsid w:val="00943AAC"/>
    <w:rsid w:val="0095015E"/>
    <w:rsid w:val="00961D51"/>
    <w:rsid w:val="00965CE0"/>
    <w:rsid w:val="0097221C"/>
    <w:rsid w:val="00981670"/>
    <w:rsid w:val="00981CC7"/>
    <w:rsid w:val="0099004F"/>
    <w:rsid w:val="00991008"/>
    <w:rsid w:val="009A2C34"/>
    <w:rsid w:val="009A4879"/>
    <w:rsid w:val="009C292A"/>
    <w:rsid w:val="009D0786"/>
    <w:rsid w:val="009D1DA7"/>
    <w:rsid w:val="009F0CFC"/>
    <w:rsid w:val="009F41AC"/>
    <w:rsid w:val="009F7DF8"/>
    <w:rsid w:val="00A02F7A"/>
    <w:rsid w:val="00A3038C"/>
    <w:rsid w:val="00A438AC"/>
    <w:rsid w:val="00A5776E"/>
    <w:rsid w:val="00A6215F"/>
    <w:rsid w:val="00A7314C"/>
    <w:rsid w:val="00A7455C"/>
    <w:rsid w:val="00A779B3"/>
    <w:rsid w:val="00A83972"/>
    <w:rsid w:val="00A876AB"/>
    <w:rsid w:val="00AD02D6"/>
    <w:rsid w:val="00B11377"/>
    <w:rsid w:val="00B23757"/>
    <w:rsid w:val="00B40344"/>
    <w:rsid w:val="00B44757"/>
    <w:rsid w:val="00B4742A"/>
    <w:rsid w:val="00B55E84"/>
    <w:rsid w:val="00B752F0"/>
    <w:rsid w:val="00BB2FD3"/>
    <w:rsid w:val="00BC544B"/>
    <w:rsid w:val="00BD1DE0"/>
    <w:rsid w:val="00BF722B"/>
    <w:rsid w:val="00C141E8"/>
    <w:rsid w:val="00C20512"/>
    <w:rsid w:val="00C21C96"/>
    <w:rsid w:val="00C266EC"/>
    <w:rsid w:val="00C274A2"/>
    <w:rsid w:val="00C312FF"/>
    <w:rsid w:val="00C345B0"/>
    <w:rsid w:val="00C45432"/>
    <w:rsid w:val="00C52091"/>
    <w:rsid w:val="00C6117B"/>
    <w:rsid w:val="00C61206"/>
    <w:rsid w:val="00C90669"/>
    <w:rsid w:val="00C928B3"/>
    <w:rsid w:val="00CA189B"/>
    <w:rsid w:val="00CC171A"/>
    <w:rsid w:val="00CC6E19"/>
    <w:rsid w:val="00CD1456"/>
    <w:rsid w:val="00CF40DC"/>
    <w:rsid w:val="00D03244"/>
    <w:rsid w:val="00D05DAD"/>
    <w:rsid w:val="00D16B5A"/>
    <w:rsid w:val="00D322D0"/>
    <w:rsid w:val="00D34B16"/>
    <w:rsid w:val="00D4616E"/>
    <w:rsid w:val="00D62FB7"/>
    <w:rsid w:val="00DB2B81"/>
    <w:rsid w:val="00DD0101"/>
    <w:rsid w:val="00DD0469"/>
    <w:rsid w:val="00DD6C6E"/>
    <w:rsid w:val="00DE0281"/>
    <w:rsid w:val="00DE251A"/>
    <w:rsid w:val="00DE7909"/>
    <w:rsid w:val="00DF5B63"/>
    <w:rsid w:val="00E2273F"/>
    <w:rsid w:val="00E25DA5"/>
    <w:rsid w:val="00E3646B"/>
    <w:rsid w:val="00E45E54"/>
    <w:rsid w:val="00E53632"/>
    <w:rsid w:val="00E556AA"/>
    <w:rsid w:val="00E6494C"/>
    <w:rsid w:val="00E728EE"/>
    <w:rsid w:val="00E872E6"/>
    <w:rsid w:val="00E9214E"/>
    <w:rsid w:val="00ED36C7"/>
    <w:rsid w:val="00EE015A"/>
    <w:rsid w:val="00EE5808"/>
    <w:rsid w:val="00EF34B8"/>
    <w:rsid w:val="00EF4D49"/>
    <w:rsid w:val="00F23E92"/>
    <w:rsid w:val="00F760D2"/>
    <w:rsid w:val="00F7663C"/>
    <w:rsid w:val="00F7735F"/>
    <w:rsid w:val="00F83911"/>
    <w:rsid w:val="00FA505D"/>
    <w:rsid w:val="00FC1ECB"/>
    <w:rsid w:val="00FE1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EFB2"/>
  <w15:chartTrackingRefBased/>
  <w15:docId w15:val="{7D7E4033-EEC1-4C24-98B6-9F5D628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4B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96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896C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213D27"/>
    <w:pPr>
      <w:widowControl w:val="0"/>
      <w:autoSpaceDE w:val="0"/>
      <w:autoSpaceDN w:val="0"/>
      <w:spacing w:before="44" w:after="0" w:line="240" w:lineRule="auto"/>
      <w:ind w:left="1731" w:right="31"/>
      <w:jc w:val="center"/>
      <w:outlineLvl w:val="4"/>
    </w:pPr>
    <w:rPr>
      <w:rFonts w:ascii="Arial" w:eastAsia="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02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02D6"/>
  </w:style>
  <w:style w:type="paragraph" w:styleId="Stopka">
    <w:name w:val="footer"/>
    <w:basedOn w:val="Normalny"/>
    <w:link w:val="StopkaZnak"/>
    <w:uiPriority w:val="99"/>
    <w:unhideWhenUsed/>
    <w:rsid w:val="00AD0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02D6"/>
  </w:style>
  <w:style w:type="character" w:styleId="Hipercze">
    <w:name w:val="Hyperlink"/>
    <w:uiPriority w:val="99"/>
    <w:unhideWhenUsed/>
    <w:rsid w:val="00AD02D6"/>
    <w:rPr>
      <w:color w:val="0000FF"/>
      <w:u w:val="single"/>
    </w:rPr>
  </w:style>
  <w:style w:type="character" w:customStyle="1" w:styleId="tl8wme">
    <w:name w:val="tl8wme"/>
    <w:basedOn w:val="Domylnaczcionkaakapitu"/>
    <w:rsid w:val="00D16B5A"/>
  </w:style>
  <w:style w:type="paragraph" w:styleId="Akapitzlist">
    <w:name w:val="List Paragraph"/>
    <w:aliases w:val="Bullets,Tekst pod nagłówkiem 2,Heading 51,Nagłowek D,1 Akapit z listą,bez formatowania,CP-UC,CP-Punkty,Bullet List,List - bullets,Equipment,Bullet 1,List Paragraph Char Char,b1,Figure_name,Numbered Indented Text,lp1,List Paragraph11,Ref"/>
    <w:basedOn w:val="Normalny"/>
    <w:link w:val="AkapitzlistZnak"/>
    <w:uiPriority w:val="34"/>
    <w:qFormat/>
    <w:rsid w:val="00137FA0"/>
    <w:pPr>
      <w:spacing w:after="160" w:line="259" w:lineRule="auto"/>
      <w:ind w:left="720"/>
      <w:contextualSpacing/>
    </w:pPr>
    <w:rPr>
      <w:rFonts w:asciiTheme="minorHAnsi" w:eastAsiaTheme="minorEastAsia" w:hAnsiTheme="minorHAnsi" w:cstheme="minorBidi"/>
      <w:lang w:eastAsia="pl-PL"/>
    </w:rPr>
  </w:style>
  <w:style w:type="character" w:styleId="Odwoaniedokomentarza">
    <w:name w:val="annotation reference"/>
    <w:basedOn w:val="Domylnaczcionkaakapitu"/>
    <w:uiPriority w:val="99"/>
    <w:semiHidden/>
    <w:unhideWhenUsed/>
    <w:rsid w:val="00137FA0"/>
    <w:rPr>
      <w:sz w:val="16"/>
      <w:szCs w:val="16"/>
    </w:rPr>
  </w:style>
  <w:style w:type="paragraph" w:styleId="Tekstkomentarza">
    <w:name w:val="annotation text"/>
    <w:basedOn w:val="Normalny"/>
    <w:link w:val="TekstkomentarzaZnak"/>
    <w:uiPriority w:val="99"/>
    <w:unhideWhenUsed/>
    <w:rsid w:val="00137FA0"/>
    <w:pPr>
      <w:spacing w:after="160" w:line="240" w:lineRule="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rsid w:val="00137FA0"/>
    <w:rPr>
      <w:rFonts w:eastAsiaTheme="minorEastAsia"/>
      <w:sz w:val="20"/>
      <w:szCs w:val="20"/>
      <w:lang w:eastAsia="pl-PL"/>
    </w:rPr>
  </w:style>
  <w:style w:type="paragraph" w:styleId="NormalnyWeb">
    <w:name w:val="Normal (Web)"/>
    <w:basedOn w:val="Normalny"/>
    <w:uiPriority w:val="99"/>
    <w:rsid w:val="00137FA0"/>
    <w:pPr>
      <w:spacing w:before="100" w:beforeAutospacing="1" w:after="0" w:line="240" w:lineRule="auto"/>
      <w:jc w:val="both"/>
    </w:pPr>
    <w:rPr>
      <w:rFonts w:ascii="Times New Roman" w:eastAsia="Times New Roman" w:hAnsi="Times New Roman"/>
      <w:sz w:val="24"/>
      <w:szCs w:val="24"/>
      <w:lang w:eastAsia="pl-PL"/>
    </w:rPr>
  </w:style>
  <w:style w:type="paragraph" w:customStyle="1" w:styleId="western">
    <w:name w:val="western"/>
    <w:basedOn w:val="Normalny"/>
    <w:rsid w:val="00137FA0"/>
    <w:pPr>
      <w:spacing w:before="100" w:beforeAutospacing="1" w:after="0" w:line="240" w:lineRule="auto"/>
      <w:jc w:val="both"/>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213D27"/>
    <w:rPr>
      <w:rFonts w:ascii="Arial" w:eastAsia="Arial" w:hAnsi="Arial" w:cs="Arial"/>
      <w:sz w:val="20"/>
      <w:szCs w:val="20"/>
    </w:rPr>
  </w:style>
  <w:style w:type="paragraph" w:styleId="Tekstpodstawowy">
    <w:name w:val="Body Text"/>
    <w:basedOn w:val="Normalny"/>
    <w:link w:val="TekstpodstawowyZnak"/>
    <w:uiPriority w:val="1"/>
    <w:qFormat/>
    <w:rsid w:val="00213D27"/>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213D27"/>
    <w:rPr>
      <w:rFonts w:ascii="Arial" w:eastAsia="Arial" w:hAnsi="Arial" w:cs="Arial"/>
      <w:sz w:val="20"/>
      <w:szCs w:val="20"/>
    </w:rPr>
  </w:style>
  <w:style w:type="character" w:customStyle="1" w:styleId="Nagwek1Znak">
    <w:name w:val="Nagłówek 1 Znak"/>
    <w:basedOn w:val="Domylnaczcionkaakapitu"/>
    <w:link w:val="Nagwek1"/>
    <w:uiPriority w:val="9"/>
    <w:rsid w:val="00896C56"/>
    <w:rPr>
      <w:rFonts w:asciiTheme="majorHAnsi" w:eastAsiaTheme="majorEastAsia" w:hAnsiTheme="majorHAnsi" w:cstheme="majorBidi"/>
      <w:color w:val="2E74B5" w:themeColor="accent1" w:themeShade="BF"/>
      <w:sz w:val="32"/>
      <w:szCs w:val="32"/>
      <w:lang w:val="en-US"/>
    </w:rPr>
  </w:style>
  <w:style w:type="character" w:customStyle="1" w:styleId="Nagwek4Znak">
    <w:name w:val="Nagłówek 4 Znak"/>
    <w:basedOn w:val="Domylnaczcionkaakapitu"/>
    <w:link w:val="Nagwek4"/>
    <w:uiPriority w:val="9"/>
    <w:semiHidden/>
    <w:rsid w:val="00896C56"/>
    <w:rPr>
      <w:rFonts w:asciiTheme="majorHAnsi" w:eastAsiaTheme="majorEastAsia" w:hAnsiTheme="majorHAnsi" w:cstheme="majorBidi"/>
      <w:i/>
      <w:iCs/>
      <w:color w:val="2E74B5" w:themeColor="accent1" w:themeShade="BF"/>
      <w:lang w:val="en-US"/>
    </w:rPr>
  </w:style>
  <w:style w:type="paragraph" w:customStyle="1" w:styleId="ParagraphStyle3">
    <w:name w:val="ParagraphStyle3"/>
    <w:hidden/>
    <w:rsid w:val="00685729"/>
    <w:pPr>
      <w:spacing w:after="0" w:line="240" w:lineRule="auto"/>
    </w:pPr>
    <w:rPr>
      <w:rFonts w:ascii="Calibri" w:eastAsia="Times New Roman" w:hAnsi="Calibri" w:cs="Times New Roman"/>
      <w:lang w:eastAsia="pl-PL"/>
    </w:rPr>
  </w:style>
  <w:style w:type="character" w:customStyle="1" w:styleId="CharacterStyle1">
    <w:name w:val="CharacterStyle1"/>
    <w:hidden/>
    <w:rsid w:val="00685729"/>
    <w:rPr>
      <w:rFonts w:ascii="Calibri" w:hAnsi="Calibri"/>
      <w:b/>
      <w:i w:val="0"/>
      <w:strike w:val="0"/>
      <w:noProof/>
      <w:color w:val="000000"/>
      <w:sz w:val="18"/>
      <w:szCs w:val="18"/>
      <w:u w:val="none"/>
    </w:rPr>
  </w:style>
  <w:style w:type="paragraph" w:styleId="Tematkomentarza">
    <w:name w:val="annotation subject"/>
    <w:basedOn w:val="Tekstkomentarza"/>
    <w:next w:val="Tekstkomentarza"/>
    <w:link w:val="TematkomentarzaZnak"/>
    <w:uiPriority w:val="99"/>
    <w:semiHidden/>
    <w:unhideWhenUsed/>
    <w:rsid w:val="00220063"/>
    <w:pPr>
      <w:spacing w:after="200"/>
    </w:pPr>
    <w:rPr>
      <w:rFonts w:ascii="Calibri" w:eastAsia="Calibri" w:hAnsi="Calibri" w:cs="Times New Roman"/>
      <w:b/>
      <w:bCs/>
      <w:lang w:eastAsia="en-US"/>
    </w:rPr>
  </w:style>
  <w:style w:type="character" w:customStyle="1" w:styleId="TematkomentarzaZnak">
    <w:name w:val="Temat komentarza Znak"/>
    <w:basedOn w:val="TekstkomentarzaZnak"/>
    <w:link w:val="Tematkomentarza"/>
    <w:uiPriority w:val="99"/>
    <w:semiHidden/>
    <w:rsid w:val="00220063"/>
    <w:rPr>
      <w:rFonts w:ascii="Calibri" w:eastAsia="Calibri" w:hAnsi="Calibri" w:cs="Times New Roman"/>
      <w:b/>
      <w:bCs/>
      <w:sz w:val="20"/>
      <w:szCs w:val="20"/>
      <w:lang w:eastAsia="pl-PL"/>
    </w:rPr>
  </w:style>
  <w:style w:type="character" w:customStyle="1" w:styleId="AkapitzlistZnak">
    <w:name w:val="Akapit z listą Znak"/>
    <w:aliases w:val="Bullets Znak,Tekst pod nagłówkiem 2 Znak,Heading 51 Znak,Nagłowek D Znak,1 Akapit z listą Znak,bez formatowania Znak,CP-UC Znak,CP-Punkty Znak,Bullet List Znak,List - bullets Znak,Equipment Znak,Bullet 1 Znak,b1 Znak,Figure_name Znak"/>
    <w:link w:val="Akapitzlist"/>
    <w:uiPriority w:val="34"/>
    <w:qFormat/>
    <w:locked/>
    <w:rsid w:val="008A34AE"/>
    <w:rPr>
      <w:rFonts w:eastAsiaTheme="minorEastAsia"/>
      <w:lang w:eastAsia="pl-PL"/>
    </w:rPr>
  </w:style>
  <w:style w:type="table" w:styleId="Tabela-Siatka">
    <w:name w:val="Table Grid"/>
    <w:basedOn w:val="Standardowy"/>
    <w:uiPriority w:val="39"/>
    <w:rsid w:val="009D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akub-paragrafowy">
    <w:name w:val="Jakub - paragrafowy"/>
    <w:uiPriority w:val="99"/>
    <w:rsid w:val="004E396D"/>
    <w:pPr>
      <w:numPr>
        <w:numId w:val="34"/>
      </w:numPr>
    </w:pPr>
  </w:style>
  <w:style w:type="table" w:customStyle="1" w:styleId="Tabela-Siatka1">
    <w:name w:val="Tabela - Siatka1"/>
    <w:basedOn w:val="Standardowy"/>
    <w:next w:val="Tabela-Siatka"/>
    <w:uiPriority w:val="39"/>
    <w:rsid w:val="004E396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258">
      <w:bodyDiv w:val="1"/>
      <w:marLeft w:val="0"/>
      <w:marRight w:val="0"/>
      <w:marTop w:val="0"/>
      <w:marBottom w:val="0"/>
      <w:divBdr>
        <w:top w:val="none" w:sz="0" w:space="0" w:color="auto"/>
        <w:left w:val="none" w:sz="0" w:space="0" w:color="auto"/>
        <w:bottom w:val="none" w:sz="0" w:space="0" w:color="auto"/>
        <w:right w:val="none" w:sz="0" w:space="0" w:color="auto"/>
      </w:divBdr>
      <w:divsChild>
        <w:div w:id="1348825009">
          <w:marLeft w:val="0"/>
          <w:marRight w:val="0"/>
          <w:marTop w:val="0"/>
          <w:marBottom w:val="0"/>
          <w:divBdr>
            <w:top w:val="none" w:sz="0" w:space="0" w:color="auto"/>
            <w:left w:val="none" w:sz="0" w:space="0" w:color="auto"/>
            <w:bottom w:val="none" w:sz="0" w:space="0" w:color="auto"/>
            <w:right w:val="none" w:sz="0" w:space="0" w:color="auto"/>
          </w:divBdr>
          <w:divsChild>
            <w:div w:id="1065490392">
              <w:marLeft w:val="0"/>
              <w:marRight w:val="0"/>
              <w:marTop w:val="0"/>
              <w:marBottom w:val="0"/>
              <w:divBdr>
                <w:top w:val="none" w:sz="0" w:space="0" w:color="auto"/>
                <w:left w:val="none" w:sz="0" w:space="0" w:color="auto"/>
                <w:bottom w:val="none" w:sz="0" w:space="0" w:color="auto"/>
                <w:right w:val="none" w:sz="0" w:space="0" w:color="auto"/>
              </w:divBdr>
              <w:divsChild>
                <w:div w:id="410204969">
                  <w:marLeft w:val="0"/>
                  <w:marRight w:val="0"/>
                  <w:marTop w:val="0"/>
                  <w:marBottom w:val="0"/>
                  <w:divBdr>
                    <w:top w:val="none" w:sz="0" w:space="0" w:color="auto"/>
                    <w:left w:val="none" w:sz="0" w:space="0" w:color="auto"/>
                    <w:bottom w:val="none" w:sz="0" w:space="0" w:color="auto"/>
                    <w:right w:val="none" w:sz="0" w:space="0" w:color="auto"/>
                  </w:divBdr>
                  <w:divsChild>
                    <w:div w:id="873998212">
                      <w:marLeft w:val="0"/>
                      <w:marRight w:val="0"/>
                      <w:marTop w:val="0"/>
                      <w:marBottom w:val="0"/>
                      <w:divBdr>
                        <w:top w:val="none" w:sz="0" w:space="0" w:color="auto"/>
                        <w:left w:val="none" w:sz="0" w:space="0" w:color="auto"/>
                        <w:bottom w:val="none" w:sz="0" w:space="0" w:color="auto"/>
                        <w:right w:val="none" w:sz="0" w:space="0" w:color="auto"/>
                      </w:divBdr>
                      <w:divsChild>
                        <w:div w:id="1046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75585">
      <w:bodyDiv w:val="1"/>
      <w:marLeft w:val="0"/>
      <w:marRight w:val="0"/>
      <w:marTop w:val="0"/>
      <w:marBottom w:val="0"/>
      <w:divBdr>
        <w:top w:val="none" w:sz="0" w:space="0" w:color="auto"/>
        <w:left w:val="none" w:sz="0" w:space="0" w:color="auto"/>
        <w:bottom w:val="none" w:sz="0" w:space="0" w:color="auto"/>
        <w:right w:val="none" w:sz="0" w:space="0" w:color="auto"/>
      </w:divBdr>
    </w:div>
    <w:div w:id="142354840">
      <w:bodyDiv w:val="1"/>
      <w:marLeft w:val="0"/>
      <w:marRight w:val="0"/>
      <w:marTop w:val="0"/>
      <w:marBottom w:val="0"/>
      <w:divBdr>
        <w:top w:val="none" w:sz="0" w:space="0" w:color="auto"/>
        <w:left w:val="none" w:sz="0" w:space="0" w:color="auto"/>
        <w:bottom w:val="none" w:sz="0" w:space="0" w:color="auto"/>
        <w:right w:val="none" w:sz="0" w:space="0" w:color="auto"/>
      </w:divBdr>
    </w:div>
    <w:div w:id="169681850">
      <w:bodyDiv w:val="1"/>
      <w:marLeft w:val="0"/>
      <w:marRight w:val="0"/>
      <w:marTop w:val="0"/>
      <w:marBottom w:val="0"/>
      <w:divBdr>
        <w:top w:val="none" w:sz="0" w:space="0" w:color="auto"/>
        <w:left w:val="none" w:sz="0" w:space="0" w:color="auto"/>
        <w:bottom w:val="none" w:sz="0" w:space="0" w:color="auto"/>
        <w:right w:val="none" w:sz="0" w:space="0" w:color="auto"/>
      </w:divBdr>
    </w:div>
    <w:div w:id="724914460">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
    <w:div w:id="1330018333">
      <w:bodyDiv w:val="1"/>
      <w:marLeft w:val="0"/>
      <w:marRight w:val="0"/>
      <w:marTop w:val="0"/>
      <w:marBottom w:val="0"/>
      <w:divBdr>
        <w:top w:val="none" w:sz="0" w:space="0" w:color="auto"/>
        <w:left w:val="none" w:sz="0" w:space="0" w:color="auto"/>
        <w:bottom w:val="none" w:sz="0" w:space="0" w:color="auto"/>
        <w:right w:val="none" w:sz="0" w:space="0" w:color="auto"/>
      </w:divBdr>
    </w:div>
    <w:div w:id="1409156082">
      <w:bodyDiv w:val="1"/>
      <w:marLeft w:val="0"/>
      <w:marRight w:val="0"/>
      <w:marTop w:val="0"/>
      <w:marBottom w:val="0"/>
      <w:divBdr>
        <w:top w:val="none" w:sz="0" w:space="0" w:color="auto"/>
        <w:left w:val="none" w:sz="0" w:space="0" w:color="auto"/>
        <w:bottom w:val="none" w:sz="0" w:space="0" w:color="auto"/>
        <w:right w:val="none" w:sz="0" w:space="0" w:color="auto"/>
      </w:divBdr>
    </w:div>
    <w:div w:id="1531382612">
      <w:bodyDiv w:val="1"/>
      <w:marLeft w:val="0"/>
      <w:marRight w:val="0"/>
      <w:marTop w:val="0"/>
      <w:marBottom w:val="0"/>
      <w:divBdr>
        <w:top w:val="none" w:sz="0" w:space="0" w:color="auto"/>
        <w:left w:val="none" w:sz="0" w:space="0" w:color="auto"/>
        <w:bottom w:val="none" w:sz="0" w:space="0" w:color="auto"/>
        <w:right w:val="none" w:sz="0" w:space="0" w:color="auto"/>
      </w:divBdr>
    </w:div>
    <w:div w:id="2093236717">
      <w:bodyDiv w:val="1"/>
      <w:marLeft w:val="0"/>
      <w:marRight w:val="0"/>
      <w:marTop w:val="0"/>
      <w:marBottom w:val="0"/>
      <w:divBdr>
        <w:top w:val="none" w:sz="0" w:space="0" w:color="auto"/>
        <w:left w:val="none" w:sz="0" w:space="0" w:color="auto"/>
        <w:bottom w:val="none" w:sz="0" w:space="0" w:color="auto"/>
        <w:right w:val="none" w:sz="0" w:space="0" w:color="auto"/>
      </w:divBdr>
    </w:div>
    <w:div w:id="21420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975820368207a0769e173fd4fec8cfe9">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8948f2d829f75beb1c7e5e3623a0a11"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03F99-9275-4EC7-AEDF-418D824B3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E7FC7-8E90-4745-915B-9F0044D76334}">
  <ds:schemaRefs>
    <ds:schemaRef ds:uri="http://schemas.microsoft.com/sharepoint/v3/contenttype/forms"/>
  </ds:schemaRefs>
</ds:datastoreItem>
</file>

<file path=customXml/itemProps3.xml><?xml version="1.0" encoding="utf-8"?>
<ds:datastoreItem xmlns:ds="http://schemas.openxmlformats.org/officeDocument/2006/customXml" ds:itemID="{E0472686-8A52-49EF-B509-16F80CE055E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4.xml><?xml version="1.0" encoding="utf-8"?>
<ds:datastoreItem xmlns:ds="http://schemas.openxmlformats.org/officeDocument/2006/customXml" ds:itemID="{1E48EBC9-B500-4BC5-B962-3F457D60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40</Pages>
  <Words>13316</Words>
  <Characters>79899</Characters>
  <Application>Microsoft Office Word</Application>
  <DocSecurity>0</DocSecurity>
  <Lines>665</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Kutsko</dc:creator>
  <cp:keywords/>
  <dc:description/>
  <cp:lastModifiedBy>kapica.law</cp:lastModifiedBy>
  <cp:revision>142</cp:revision>
  <cp:lastPrinted>2024-04-18T11:35:00Z</cp:lastPrinted>
  <dcterms:created xsi:type="dcterms:W3CDTF">2016-08-24T11:44:00Z</dcterms:created>
  <dcterms:modified xsi:type="dcterms:W3CDTF">2026-05-25T19:03:00Z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